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62B2" w14:textId="1C68292C" w:rsidR="003B0EA6" w:rsidRPr="00ED5EBF" w:rsidRDefault="003B0EA6" w:rsidP="003B0EA6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 xml:space="preserve">Formulaire de </w:t>
      </w:r>
      <w:r w:rsidR="006939E8">
        <w:rPr>
          <w:rFonts w:ascii="Century Gothic" w:hAnsi="Century Gothic"/>
          <w:sz w:val="28"/>
          <w:szCs w:val="28"/>
        </w:rPr>
        <w:t>validation</w:t>
      </w:r>
      <w:r w:rsidRPr="00ED5EBF">
        <w:rPr>
          <w:rFonts w:ascii="Century Gothic" w:hAnsi="Century Gothic"/>
          <w:sz w:val="28"/>
          <w:szCs w:val="28"/>
        </w:rPr>
        <w:t xml:space="preserve"> d’un </w:t>
      </w:r>
      <w:r w:rsidR="006939E8">
        <w:rPr>
          <w:rFonts w:ascii="Century Gothic" w:hAnsi="Century Gothic"/>
          <w:sz w:val="28"/>
          <w:szCs w:val="28"/>
        </w:rPr>
        <w:t>sous-</w:t>
      </w:r>
      <w:r w:rsidRPr="00ED5EBF">
        <w:rPr>
          <w:rFonts w:ascii="Century Gothic" w:hAnsi="Century Gothic"/>
          <w:sz w:val="28"/>
          <w:szCs w:val="28"/>
        </w:rPr>
        <w:t>module de formation initiale/continue pour la phytolicence</w:t>
      </w:r>
    </w:p>
    <w:p w14:paraId="58DF3BC7" w14:textId="77777777" w:rsidR="003B0EA6" w:rsidRDefault="003B0EA6" w:rsidP="003B0EA6">
      <w:pPr>
        <w:spacing w:after="0"/>
        <w:jc w:val="both"/>
        <w:rPr>
          <w:rFonts w:ascii="Century Gothic" w:hAnsi="Century Gothic"/>
          <w:sz w:val="20"/>
        </w:rPr>
      </w:pPr>
    </w:p>
    <w:p w14:paraId="07051777" w14:textId="77777777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Toute (re-)soumission de ce formulaire doit se faire </w:t>
      </w:r>
      <w:r w:rsidRPr="00BF707C">
        <w:rPr>
          <w:rFonts w:ascii="Century Gothic" w:hAnsi="Century Gothic"/>
          <w:color w:val="FF0000"/>
          <w:sz w:val="20"/>
        </w:rPr>
        <w:t xml:space="preserve">au format Word </w:t>
      </w:r>
      <w:r w:rsidRPr="00E90C06">
        <w:rPr>
          <w:rFonts w:ascii="Century Gothic" w:hAnsi="Century Gothic"/>
          <w:sz w:val="20"/>
        </w:rPr>
        <w:t xml:space="preserve">via les adresses </w:t>
      </w:r>
      <w:hyperlink r:id="rId7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formations.phytolicence.dgarne@spw.wallonie.be</w:t>
        </w:r>
      </w:hyperlink>
      <w:r w:rsidRPr="00E90C06">
        <w:rPr>
          <w:rFonts w:ascii="Century Gothic" w:hAnsi="Century Gothic"/>
          <w:sz w:val="20"/>
        </w:rPr>
        <w:t xml:space="preserve"> et </w:t>
      </w:r>
      <w:hyperlink r:id="rId8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info@pwrp.be</w:t>
        </w:r>
      </w:hyperlink>
      <w:r w:rsidRPr="00E90C06">
        <w:rPr>
          <w:rFonts w:ascii="Century Gothic" w:hAnsi="Century Gothic"/>
          <w:sz w:val="20"/>
        </w:rPr>
        <w:t>.</w:t>
      </w:r>
    </w:p>
    <w:p w14:paraId="6961DF5C" w14:textId="576400BD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Le support de formation est à fournir lors de toute demande de </w:t>
      </w:r>
      <w:r w:rsidR="006939E8">
        <w:rPr>
          <w:rFonts w:ascii="Century Gothic" w:hAnsi="Century Gothic"/>
          <w:sz w:val="20"/>
        </w:rPr>
        <w:t>validation d’un sous-m</w:t>
      </w:r>
      <w:r w:rsidR="00713716">
        <w:rPr>
          <w:rFonts w:ascii="Century Gothic" w:hAnsi="Century Gothic"/>
          <w:sz w:val="20"/>
        </w:rPr>
        <w:t>odule de formation</w:t>
      </w:r>
      <w:r w:rsidR="009C65D8">
        <w:rPr>
          <w:rFonts w:ascii="Century Gothic" w:hAnsi="Century Gothic"/>
          <w:sz w:val="20"/>
        </w:rPr>
        <w:t>.</w:t>
      </w:r>
    </w:p>
    <w:p w14:paraId="0EFA05A0" w14:textId="156BAF91" w:rsidR="00352C48" w:rsidRDefault="00352C48" w:rsidP="003B0EA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durée d’un sous-module est de minimum 1 heure.</w:t>
      </w:r>
    </w:p>
    <w:p w14:paraId="5E980C32" w14:textId="65FDF7D1" w:rsidR="005618A5" w:rsidRPr="00E90C06" w:rsidRDefault="005618A5" w:rsidP="003B0EA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Les</w:t>
      </w:r>
      <w:r w:rsidR="00445F86">
        <w:rPr>
          <w:rFonts w:ascii="Century Gothic" w:hAnsi="Century Gothic"/>
          <w:sz w:val="20"/>
        </w:rPr>
        <w:t xml:space="preserve"> sous-modules </w:t>
      </w:r>
      <w:r w:rsidR="009B56CD">
        <w:rPr>
          <w:rFonts w:ascii="Century Gothic" w:hAnsi="Century Gothic"/>
          <w:sz w:val="20"/>
        </w:rPr>
        <w:t>validés pourront être</w:t>
      </w:r>
      <w:r w:rsidR="00445F86">
        <w:rPr>
          <w:rFonts w:ascii="Century Gothic" w:hAnsi="Century Gothic"/>
          <w:sz w:val="20"/>
        </w:rPr>
        <w:t xml:space="preserve"> combinés dans une demande d’agrément de module officielle,</w:t>
      </w:r>
      <w:r w:rsidR="005B6F82">
        <w:rPr>
          <w:rFonts w:ascii="Century Gothic" w:hAnsi="Century Gothic"/>
          <w:sz w:val="20"/>
        </w:rPr>
        <w:t xml:space="preserve"> qui sera faite à l’aide du formulaire </w:t>
      </w:r>
      <w:r w:rsidR="009B56CD">
        <w:rPr>
          <w:rFonts w:ascii="Century Gothic" w:hAnsi="Century Gothic"/>
          <w:sz w:val="20"/>
        </w:rPr>
        <w:t xml:space="preserve">adéquat, pour arriver à un total de minimum 2 heures, à donner </w:t>
      </w:r>
      <w:r w:rsidR="009B56CD" w:rsidRPr="00D17F54">
        <w:rPr>
          <w:rFonts w:ascii="Century Gothic" w:hAnsi="Century Gothic"/>
          <w:color w:val="FF0000"/>
          <w:sz w:val="20"/>
        </w:rPr>
        <w:t>le même jour, au même endroit.</w:t>
      </w:r>
      <w:r w:rsidR="009B56CD">
        <w:rPr>
          <w:rFonts w:ascii="Century Gothic" w:hAnsi="Century Gothic"/>
          <w:color w:val="FF0000"/>
          <w:sz w:val="20"/>
        </w:rPr>
        <w:t xml:space="preserve"> </w:t>
      </w:r>
      <w:r w:rsidR="002677BC">
        <w:rPr>
          <w:rFonts w:ascii="Century Gothic" w:hAnsi="Century Gothic"/>
          <w:color w:val="FF0000"/>
          <w:sz w:val="20"/>
        </w:rPr>
        <w:t>L</w:t>
      </w:r>
      <w:r w:rsidR="009B56CD">
        <w:rPr>
          <w:rFonts w:ascii="Century Gothic" w:hAnsi="Century Gothic"/>
          <w:color w:val="FF0000"/>
          <w:sz w:val="20"/>
        </w:rPr>
        <w:t xml:space="preserve">es sous-modules, même validés, ne pourront pas </w:t>
      </w:r>
      <w:r w:rsidR="002677BC">
        <w:rPr>
          <w:rFonts w:ascii="Century Gothic" w:hAnsi="Century Gothic"/>
          <w:color w:val="FF0000"/>
          <w:sz w:val="20"/>
        </w:rPr>
        <w:t>être</w:t>
      </w:r>
      <w:r w:rsidR="009B56CD">
        <w:rPr>
          <w:rFonts w:ascii="Century Gothic" w:hAnsi="Century Gothic"/>
          <w:color w:val="FF0000"/>
          <w:sz w:val="20"/>
        </w:rPr>
        <w:t xml:space="preserve"> donn</w:t>
      </w:r>
      <w:r w:rsidR="002677BC">
        <w:rPr>
          <w:rFonts w:ascii="Century Gothic" w:hAnsi="Century Gothic"/>
          <w:color w:val="FF0000"/>
          <w:sz w:val="20"/>
        </w:rPr>
        <w:t>és</w:t>
      </w:r>
      <w:r w:rsidR="009B56CD">
        <w:rPr>
          <w:rFonts w:ascii="Century Gothic" w:hAnsi="Century Gothic"/>
          <w:color w:val="FF0000"/>
          <w:sz w:val="20"/>
        </w:rPr>
        <w:t xml:space="preserve"> seuls.</w:t>
      </w:r>
    </w:p>
    <w:p w14:paraId="6AC2AFED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49E3F954" w14:textId="5F3C9EE2" w:rsidR="003B0EA6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Porteur d’agrément</w:t>
      </w:r>
      <w:r w:rsidR="009A7370">
        <w:rPr>
          <w:rFonts w:ascii="Century Gothic" w:hAnsi="Century Gothic"/>
          <w:sz w:val="20"/>
        </w:rPr>
        <w:t xml:space="preserve"> (un seul </w:t>
      </w:r>
      <w:r w:rsidR="00BE244D">
        <w:rPr>
          <w:rFonts w:ascii="Century Gothic" w:hAnsi="Century Gothic"/>
          <w:sz w:val="20"/>
        </w:rPr>
        <w:t>centre</w:t>
      </w:r>
      <w:r w:rsidR="009A737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:</w:t>
      </w:r>
    </w:p>
    <w:p w14:paraId="49E0EA60" w14:textId="0B52F65A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Intitulé d</w:t>
      </w:r>
      <w:r w:rsidR="00ED50A0">
        <w:rPr>
          <w:rFonts w:ascii="Century Gothic" w:hAnsi="Century Gothic"/>
          <w:sz w:val="20"/>
        </w:rPr>
        <w:t>u sous-module</w:t>
      </w:r>
      <w:r w:rsidRPr="00BB1DDD">
        <w:rPr>
          <w:rFonts w:ascii="Century Gothic" w:hAnsi="Century Gothic"/>
          <w:sz w:val="20"/>
        </w:rPr>
        <w:t xml:space="preserve"> </w:t>
      </w:r>
      <w:r w:rsidR="00ED50A0">
        <w:rPr>
          <w:rFonts w:ascii="Century Gothic" w:hAnsi="Century Gothic"/>
          <w:sz w:val="20"/>
        </w:rPr>
        <w:t>de</w:t>
      </w:r>
      <w:r w:rsidR="00ED50A0" w:rsidRPr="00BB1DDD"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 xml:space="preserve">formation : </w:t>
      </w:r>
    </w:p>
    <w:p w14:paraId="548C3D11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  <w:t>P1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>P2</w:t>
      </w:r>
      <w:r>
        <w:rPr>
          <w:rFonts w:ascii="Century Gothic" w:hAnsi="Century Gothic"/>
          <w:sz w:val="20"/>
        </w:rPr>
        <w:t xml:space="preserve"> -</w:t>
      </w:r>
      <w:r w:rsidRPr="00BB1DDD">
        <w:rPr>
          <w:rFonts w:ascii="Century Gothic" w:hAnsi="Century Gothic"/>
          <w:sz w:val="20"/>
        </w:rPr>
        <w:t xml:space="preserve"> P3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 xml:space="preserve">NP </w:t>
      </w:r>
    </w:p>
    <w:p w14:paraId="230F870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0A2F88B8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50"/>
        <w:gridCol w:w="3473"/>
      </w:tblGrid>
      <w:tr w:rsidR="003B0EA6" w:rsidRPr="00A20AFB" w14:paraId="47F2EF2F" w14:textId="77777777" w:rsidTr="00114AEE">
        <w:trPr>
          <w:trHeight w:val="397"/>
          <w:jc w:val="center"/>
        </w:trPr>
        <w:tc>
          <w:tcPr>
            <w:tcW w:w="3191" w:type="dxa"/>
            <w:shd w:val="clear" w:color="auto" w:fill="auto"/>
            <w:vAlign w:val="center"/>
          </w:tcPr>
          <w:p w14:paraId="5C9CA0FB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3050" w:type="dxa"/>
            <w:vAlign w:val="center"/>
          </w:tcPr>
          <w:p w14:paraId="7FD8A87A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5C454B8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Centre intervenant</w:t>
            </w:r>
          </w:p>
        </w:tc>
      </w:tr>
      <w:tr w:rsidR="003B0EA6" w:rsidRPr="00BB1DDD" w14:paraId="6D50633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DCEBDD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0F557377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C3B62F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7C09AA74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FFA10E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766B66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A702A0B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4F8F011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19DD28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471AE29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2833354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3E11AB8C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C28A5B8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E6A54B0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03FE3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6BC6FA89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6EEEF6D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7641312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53C77A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B8654CD" w14:textId="77777777" w:rsidR="003B0EA6" w:rsidRPr="003D1192" w:rsidRDefault="003B0EA6" w:rsidP="003B0EA6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 xml:space="preserve">* Les experts </w:t>
      </w:r>
      <w:r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 doivent pas nécessairement disposer d’une phytolicence</w:t>
      </w:r>
      <w:r>
        <w:rPr>
          <w:rFonts w:ascii="Century Gothic" w:hAnsi="Century Gothic"/>
          <w:sz w:val="14"/>
        </w:rPr>
        <w:t xml:space="preserve"> « Distribution/conseil » (P3)</w:t>
      </w:r>
    </w:p>
    <w:p w14:paraId="7B702033" w14:textId="77777777" w:rsidR="003B0EA6" w:rsidRPr="00BB1DDD" w:rsidRDefault="003B0EA6" w:rsidP="003B0EA6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17903BA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134DBB68" w14:textId="5F614B4C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</w:t>
      </w:r>
      <w:r w:rsidR="00ED50A0">
        <w:rPr>
          <w:rFonts w:ascii="Century Gothic" w:hAnsi="Century Gothic"/>
          <w:sz w:val="20"/>
        </w:rPr>
        <w:t>e sous-module de</w:t>
      </w:r>
      <w:r w:rsidRPr="00BB1DDD">
        <w:rPr>
          <w:rFonts w:ascii="Century Gothic" w:hAnsi="Century Gothic"/>
          <w:sz w:val="20"/>
        </w:rPr>
        <w:t xml:space="preserve"> formation va développer ?</w:t>
      </w:r>
    </w:p>
    <w:p w14:paraId="281B45AC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0A80A690" w14:textId="77777777" w:rsidR="00A4370A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</w:p>
    <w:p w14:paraId="4A367D1F" w14:textId="7D65C18B" w:rsidR="003B0EA6" w:rsidRDefault="00A4370A" w:rsidP="00D17F54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76AF930" w14:textId="0AF7A80D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63C954A0" w14:textId="77777777" w:rsidR="009562AB" w:rsidRDefault="009562AB" w:rsidP="00D17F54">
      <w:pPr>
        <w:pStyle w:val="Titre1"/>
        <w:spacing w:before="240" w:beforeAutospacing="0" w:after="120" w:afterAutospacing="0"/>
        <w:jc w:val="both"/>
        <w:rPr>
          <w:rFonts w:ascii="Century Gothic" w:hAnsi="Century Gothic"/>
          <w:sz w:val="22"/>
        </w:rPr>
      </w:pPr>
    </w:p>
    <w:p w14:paraId="15FD8257" w14:textId="31A87FCB" w:rsidR="003B0EA6" w:rsidRPr="00577F59" w:rsidRDefault="005618A5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FD6B0" wp14:editId="3D678560">
                <wp:simplePos x="0" y="0"/>
                <wp:positionH relativeFrom="column">
                  <wp:posOffset>4851400</wp:posOffset>
                </wp:positionH>
                <wp:positionV relativeFrom="paragraph">
                  <wp:posOffset>-319405</wp:posOffset>
                </wp:positionV>
                <wp:extent cx="1131570" cy="781050"/>
                <wp:effectExtent l="0" t="38100" r="11430" b="38100"/>
                <wp:wrapNone/>
                <wp:docPr id="3" name="Étoile : 12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781050"/>
                        </a:xfrm>
                        <a:prstGeom prst="star12">
                          <a:avLst>
                            <a:gd name="adj" fmla="val 39602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C575E" w14:textId="4B04C19C" w:rsidR="00415C59" w:rsidRPr="00D17F54" w:rsidRDefault="00415C59" w:rsidP="00D17F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7F54">
                              <w:t>T</w:t>
                            </w:r>
                            <w:r w:rsidRPr="005618A5">
                              <w:t xml:space="preserve">otal </w:t>
                            </w:r>
                            <w:r w:rsidRPr="00D17F54">
                              <w:t>=</w:t>
                            </w:r>
                            <w:r w:rsidRPr="005618A5">
                              <w:t xml:space="preserve"> </w:t>
                            </w:r>
                            <w:r w:rsidR="00275258">
                              <w:t>min 60’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D6B0" id="Étoile : 12 branches 3" o:spid="_x0000_s1026" style="position:absolute;left:0;text-align:left;margin-left:382pt;margin-top:-25.15pt;width:89.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157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" adj="-11796480,,5400" path="m,390525l132930,310469,75801,195263,248913,171809,282893,52320,449802,91753,565785,,681768,91753,848678,52320r33979,119489l1055769,195263,998640,310469r132930,80056l998640,470581r57129,115207l882657,609241,848678,728730,681768,689297,565785,781050,449802,689297,282893,728730,248913,609241,75801,585788,132930,470581,,390525xe" fillcolor="#70ad47 [3209]" strokecolor="#10190a [489]" strokeweight="1pt">
                <v:stroke joinstyle="miter"/>
                <v:formulas/>
                <v:path arrowok="t" o:connecttype="custom" o:connectlocs="0,390525;132930,310469;75801,195263;248913,171809;282893,52320;449802,91753;565785,0;681768,91753;848678,52320;882657,171809;1055769,195263;998640,310469;1131570,390525;998640,470581;1055769,585788;882657,609241;848678,728730;681768,689297;565785,781050;449802,689297;282893,728730;248913,609241;75801,585788;132930,470581;0,390525" o:connectangles="0,0,0,0,0,0,0,0,0,0,0,0,0,0,0,0,0,0,0,0,0,0,0,0,0" textboxrect="0,0,1131570,781050"/>
                <v:textbox>
                  <w:txbxContent>
                    <w:p w14:paraId="1E6C575E" w14:textId="4B04C19C" w:rsidR="00415C59" w:rsidRPr="00D17F54" w:rsidRDefault="00415C59" w:rsidP="00D17F54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17F54">
                        <w:t>T</w:t>
                      </w:r>
                      <w:r w:rsidRPr="005618A5">
                        <w:t xml:space="preserve">otal </w:t>
                      </w:r>
                      <w:r w:rsidRPr="00D17F54">
                        <w:t>=</w:t>
                      </w:r>
                      <w:r w:rsidRPr="005618A5">
                        <w:t xml:space="preserve"> </w:t>
                      </w:r>
                      <w:r w:rsidR="00275258">
                        <w:t>min 60’</w:t>
                      </w:r>
                    </w:p>
                  </w:txbxContent>
                </v:textbox>
              </v:shape>
            </w:pict>
          </mc:Fallback>
        </mc:AlternateContent>
      </w:r>
      <w:r w:rsidR="003B0EA6">
        <w:rPr>
          <w:rFonts w:ascii="Century Gothic" w:hAnsi="Century Gothic"/>
          <w:sz w:val="22"/>
        </w:rPr>
        <w:t>Thématiques</w:t>
      </w:r>
      <w:r w:rsidR="003B0EA6" w:rsidRPr="00577F59">
        <w:rPr>
          <w:rFonts w:ascii="Century Gothic" w:hAnsi="Century Gothic"/>
          <w:sz w:val="22"/>
        </w:rPr>
        <w:t xml:space="preserve"> </w:t>
      </w:r>
      <w:r w:rsidR="003B0EA6">
        <w:rPr>
          <w:rFonts w:ascii="Century Gothic" w:hAnsi="Century Gothic"/>
          <w:sz w:val="22"/>
        </w:rPr>
        <w:t>pour les</w:t>
      </w:r>
      <w:r w:rsidR="003B0EA6" w:rsidRPr="00577F59">
        <w:rPr>
          <w:rFonts w:ascii="Century Gothic" w:hAnsi="Century Gothic"/>
          <w:sz w:val="22"/>
        </w:rPr>
        <w:t xml:space="preserve"> formation</w:t>
      </w:r>
      <w:r w:rsidR="003B0EA6">
        <w:rPr>
          <w:rFonts w:ascii="Century Gothic" w:hAnsi="Century Gothic"/>
          <w:sz w:val="22"/>
        </w:rPr>
        <w:t>s</w:t>
      </w:r>
      <w:r w:rsidR="003B0EA6" w:rsidRPr="00577F59">
        <w:rPr>
          <w:rFonts w:ascii="Century Gothic" w:hAnsi="Century Gothic"/>
          <w:sz w:val="22"/>
        </w:rPr>
        <w:t xml:space="preserve"> </w:t>
      </w:r>
      <w:r w:rsidR="003B0EA6">
        <w:rPr>
          <w:rFonts w:ascii="Century Gothic" w:hAnsi="Century Gothic"/>
          <w:sz w:val="22"/>
        </w:rPr>
        <w:t xml:space="preserve">continues </w:t>
      </w:r>
      <w:r w:rsidR="003B0EA6" w:rsidRPr="00577F59">
        <w:rPr>
          <w:rFonts w:ascii="Century Gothic" w:hAnsi="Century Gothic"/>
          <w:sz w:val="22"/>
        </w:rPr>
        <w:t>phytolicence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B0EA6" w:rsidRPr="00BD59DE" w14:paraId="244B4002" w14:textId="77777777" w:rsidTr="00DC532B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397E120E" w14:textId="77777777" w:rsidR="003B0EA6" w:rsidRPr="00BD59DE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8783BF" w14:textId="06B039DD" w:rsidR="003B0EA6" w:rsidRPr="00BD59DE" w:rsidRDefault="003B0EA6" w:rsidP="00114AEE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5F600" w14:textId="77777777" w:rsidR="003B0EA6" w:rsidRPr="00BD59DE" w:rsidRDefault="003B0EA6" w:rsidP="00114AEE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Minutes</w:t>
            </w:r>
          </w:p>
        </w:tc>
      </w:tr>
      <w:tr w:rsidR="003B0EA6" w:rsidRPr="00BB1DDD" w14:paraId="50F8710D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5E356AE" w14:textId="3718A87D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(définition, classification, modes d’action, formulations,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135C4" w14:textId="51188A7E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7C56A66" w14:textId="77777777" w:rsidTr="00DC532B">
        <w:trPr>
          <w:trHeight w:val="283"/>
        </w:trPr>
        <w:tc>
          <w:tcPr>
            <w:tcW w:w="1844" w:type="dxa"/>
            <w:vMerge w:val="restart"/>
            <w:shd w:val="clear" w:color="auto" w:fill="auto"/>
          </w:tcPr>
          <w:p w14:paraId="6615D92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39DBA1" w14:textId="5BFCDF42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 et stockage des PPP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B9D7C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890159A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1B8FA86B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13CD0C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 emballages, effluents phytos,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28689" w14:textId="68BF500A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7FC1E93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2A999B0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1DC119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Aspects environnementaux : zones tampons, sites Natura 2000, bois et forêts, captages,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C79DE" w14:textId="60460945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C16E53C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E2DE0F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11B5AD6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8A32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B949B19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3564E3C6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A82E683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 du non-respect de la législation (produits non autorisés, contrefaçons, résidus, conditionnalité, apparition de résistances, …)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29A7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46F2CAB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4F0EE71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47B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la santé :</w:t>
            </w:r>
          </w:p>
          <w:p w14:paraId="51CF545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19E4B0F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pour l’opérateur et les tiers, équipements de protection individuels</w:t>
            </w:r>
          </w:p>
          <w:p w14:paraId="7566594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premiers secours et déclaration d’incident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D1A8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525BD68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7811798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17129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l’environnement :</w:t>
            </w:r>
          </w:p>
          <w:p w14:paraId="7D5EA3E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Effets sur les plantes non-cibles, les auxiliaires, la faune sauvage, les pollinisateurs, la ressource en eau, le sol, … </w:t>
            </w:r>
          </w:p>
          <w:p w14:paraId="32C382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phytosanitaires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0CC2E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CE33445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63DFF733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21B571D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 et à la contamination de l’air, pertes diffuses et ponctuelles, accidents, mauvais dosage, 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9C9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41BFFBF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13592AF0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ED0F3E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Mesures d’urgence pour protéger l’environnement et la santé en cas de contamination à grande échelle et signalement des incidents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ADAE3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6DF4051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312F0E97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aménagement et gestion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F8647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5C5122C" w14:textId="77777777" w:rsidTr="00DC532B">
        <w:trPr>
          <w:trHeight w:val="1191"/>
        </w:trPr>
        <w:tc>
          <w:tcPr>
            <w:tcW w:w="1844" w:type="dxa"/>
            <w:vMerge w:val="restart"/>
            <w:shd w:val="clear" w:color="auto" w:fill="auto"/>
          </w:tcPr>
          <w:p w14:paraId="3DB313E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0F72C4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5DB2879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Choix du produit : consultation des autorisations (Phytoweb)</w:t>
            </w:r>
          </w:p>
          <w:p w14:paraId="25099E0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7CFF4B8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6901589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0EEC6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DC31809" w14:textId="77777777" w:rsidTr="00DC532B">
        <w:trPr>
          <w:trHeight w:val="964"/>
        </w:trPr>
        <w:tc>
          <w:tcPr>
            <w:tcW w:w="1844" w:type="dxa"/>
            <w:vMerge/>
            <w:shd w:val="clear" w:color="auto" w:fill="auto"/>
            <w:vAlign w:val="center"/>
          </w:tcPr>
          <w:p w14:paraId="5456FF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89D189A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2DC58ED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0F06494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7F358A2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1A2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CABBBD4" w14:textId="77777777" w:rsidTr="00DC532B">
        <w:trPr>
          <w:trHeight w:val="51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07DD276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Détermination des causes et de la sévérité des dégâts aux végétaux et identification des adventices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FAD6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8361193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6351A06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BC3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B99A5BC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4D4D350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F92F4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7A4C9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0B84FF1" w14:textId="77777777" w:rsidTr="00DC532B">
        <w:trPr>
          <w:trHeight w:val="1644"/>
        </w:trPr>
        <w:tc>
          <w:tcPr>
            <w:tcW w:w="1844" w:type="dxa"/>
            <w:vMerge/>
            <w:shd w:val="clear" w:color="auto" w:fill="auto"/>
            <w:vAlign w:val="center"/>
          </w:tcPr>
          <w:p w14:paraId="6077FAA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5D7E54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7684DF3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Prévention : bonnes pratiques agricoles</w:t>
            </w:r>
          </w:p>
          <w:p w14:paraId="627420D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 et seuils</w:t>
            </w:r>
          </w:p>
          <w:p w14:paraId="1C1BB1B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Réflexion : choix puis application des moyens de gestion selon la cible et les risques pour la santé/l’environnement, taux de réussite</w:t>
            </w:r>
          </w:p>
          <w:p w14:paraId="6D7C9C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 les alternatives à l’utilisation des PPP :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méthodes physiques, biologiques, techniques agronomiques,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B4BD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DFBF489" w14:textId="77777777" w:rsidTr="00DC532B">
        <w:trPr>
          <w:trHeight w:val="1417"/>
        </w:trPr>
        <w:tc>
          <w:tcPr>
            <w:tcW w:w="1844" w:type="dxa"/>
            <w:vMerge/>
            <w:vAlign w:val="center"/>
          </w:tcPr>
          <w:p w14:paraId="79DFA12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336FFE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400448E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7F6E067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précision (drones, photo/télédétection, …)</w:t>
            </w:r>
          </w:p>
          <w:p w14:paraId="3AFB95D8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 pulvérisation (bas volume, buses antidérive, …)</w:t>
            </w:r>
          </w:p>
          <w:p w14:paraId="60B04E5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66BB504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 et produits de biocontrôle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29ADD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21CF8CE0" w14:textId="77777777" w:rsidTr="00DC532B">
        <w:trPr>
          <w:trHeight w:val="737"/>
        </w:trPr>
        <w:tc>
          <w:tcPr>
            <w:tcW w:w="1844" w:type="dxa"/>
            <w:vMerge w:val="restart"/>
            <w:shd w:val="clear" w:color="auto" w:fill="auto"/>
          </w:tcPr>
          <w:p w14:paraId="75E12D5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947EE0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Conseils de communication proactive pour les applicateurs de PPP envers les publics susceptibles d’être exposés à leur pratiques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riverains, collègues, …) et gestion des conflits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43A5C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6A0FCB82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325C42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878626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 (consignes, règles,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informations)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entre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titulaires de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409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48553646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AFF1975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780988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 de PPP à usage pro ou non-pro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8A38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286C3659" w14:textId="6D0D7279" w:rsidR="00B5167C" w:rsidRDefault="003B0EA6" w:rsidP="00ED6E7E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lastRenderedPageBreak/>
        <w:t xml:space="preserve">Description générale du </w:t>
      </w:r>
      <w:r w:rsidR="00ED50A0">
        <w:rPr>
          <w:rFonts w:ascii="Century Gothic" w:hAnsi="Century Gothic"/>
          <w:sz w:val="22"/>
        </w:rPr>
        <w:t>sous-</w:t>
      </w:r>
      <w:r w:rsidRPr="00BB1DDD">
        <w:rPr>
          <w:rFonts w:ascii="Century Gothic" w:hAnsi="Century Gothic"/>
          <w:sz w:val="22"/>
        </w:rPr>
        <w:t>module de formation en français</w:t>
      </w:r>
    </w:p>
    <w:p w14:paraId="2F2192D6" w14:textId="77777777" w:rsidR="00ED6E7E" w:rsidRDefault="00ED6E7E" w:rsidP="00D17F54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5BFD87B4" w14:textId="77777777" w:rsidR="000B17F0" w:rsidRDefault="000B17F0" w:rsidP="00D17F54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05D7DE39" w14:textId="77777777" w:rsidR="000B17F0" w:rsidRPr="00ED6E7E" w:rsidRDefault="000B17F0" w:rsidP="00D17F54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06094AC0" w14:textId="77777777" w:rsidR="003B0EA6" w:rsidRPr="00BB1DDD" w:rsidRDefault="003B0EA6" w:rsidP="003B0EA6">
      <w:pPr>
        <w:jc w:val="both"/>
        <w:rPr>
          <w:rFonts w:ascii="Century Gothic" w:hAnsi="Century Gothic"/>
          <w:sz w:val="20"/>
        </w:rPr>
      </w:pPr>
    </w:p>
    <w:p w14:paraId="2D855BFA" w14:textId="77777777" w:rsidR="003B0EA6" w:rsidRPr="00B904E7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70265072" w14:textId="204EC9BA" w:rsidR="003B0EA6" w:rsidRPr="00BB1DDD" w:rsidRDefault="00ED50A0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Sous-m</w:t>
      </w:r>
      <w:r w:rsidR="003B0EA6" w:rsidRPr="00BB1DDD">
        <w:rPr>
          <w:rFonts w:ascii="Century Gothic" w:hAnsi="Century Gothic"/>
          <w:sz w:val="20"/>
        </w:rPr>
        <w:t xml:space="preserve">odule de formation </w:t>
      </w:r>
      <w:r>
        <w:rPr>
          <w:rFonts w:ascii="Century Gothic" w:hAnsi="Century Gothic"/>
          <w:sz w:val="20"/>
        </w:rPr>
        <w:t>validé</w:t>
      </w:r>
      <w:r w:rsidRPr="00BB1DDD">
        <w:rPr>
          <w:rFonts w:ascii="Century Gothic" w:hAnsi="Century Gothic"/>
          <w:sz w:val="20"/>
        </w:rPr>
        <w:t xml:space="preserve"> </w:t>
      </w:r>
      <w:r w:rsidR="003B0EA6" w:rsidRPr="00BB1DDD">
        <w:rPr>
          <w:rFonts w:ascii="Century Gothic" w:hAnsi="Century Gothic"/>
          <w:sz w:val="20"/>
        </w:rPr>
        <w:t>/ refusé (biffer la mention inutile)</w:t>
      </w:r>
    </w:p>
    <w:p w14:paraId="08E92253" w14:textId="099D9640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</w:t>
      </w:r>
      <w:r w:rsidR="00ED50A0">
        <w:rPr>
          <w:rFonts w:ascii="Century Gothic" w:hAnsi="Century Gothic"/>
          <w:sz w:val="20"/>
        </w:rPr>
        <w:t>du sous-module</w:t>
      </w:r>
      <w:r w:rsidRPr="00BB1DDD">
        <w:rPr>
          <w:rFonts w:ascii="Century Gothic" w:hAnsi="Century Gothic"/>
          <w:sz w:val="20"/>
        </w:rPr>
        <w:t> </w:t>
      </w:r>
      <w:r w:rsidR="00AD256D">
        <w:rPr>
          <w:rFonts w:ascii="Century Gothic" w:hAnsi="Century Gothic"/>
          <w:sz w:val="20"/>
        </w:rPr>
        <w:t xml:space="preserve">(5 ans) </w:t>
      </w:r>
      <w:r w:rsidRPr="00BB1DDD">
        <w:rPr>
          <w:rFonts w:ascii="Century Gothic" w:hAnsi="Century Gothic"/>
          <w:sz w:val="20"/>
        </w:rPr>
        <w:t xml:space="preserve">: </w:t>
      </w:r>
      <w:proofErr w:type="spellStart"/>
      <w:proofErr w:type="gramStart"/>
      <w:r w:rsidRPr="00BB1DDD">
        <w:rPr>
          <w:rFonts w:ascii="Century Gothic" w:hAnsi="Century Gothic"/>
          <w:sz w:val="20"/>
        </w:rPr>
        <w:t>du</w:t>
      </w:r>
      <w:proofErr w:type="spellEnd"/>
      <w:r>
        <w:rPr>
          <w:rFonts w:ascii="Century Gothic" w:hAnsi="Century Gothic"/>
          <w:sz w:val="20"/>
        </w:rPr>
        <w:t xml:space="preserve">  </w:t>
      </w:r>
      <w:r w:rsidRPr="00BB1DDD">
        <w:rPr>
          <w:rFonts w:ascii="Century Gothic" w:hAnsi="Century Gothic"/>
          <w:sz w:val="20"/>
        </w:rPr>
        <w:t>au</w:t>
      </w:r>
      <w:proofErr w:type="gramEnd"/>
      <w:r>
        <w:rPr>
          <w:rFonts w:ascii="Century Gothic" w:hAnsi="Century Gothic"/>
          <w:sz w:val="20"/>
        </w:rPr>
        <w:t xml:space="preserve"> </w:t>
      </w:r>
    </w:p>
    <w:p w14:paraId="6E8108CD" w14:textId="4DC866F0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</w:t>
      </w:r>
      <w:r w:rsidR="00CB4EB1">
        <w:rPr>
          <w:rFonts w:ascii="Century Gothic" w:hAnsi="Century Gothic"/>
          <w:sz w:val="20"/>
        </w:rPr>
        <w:t> </w:t>
      </w:r>
      <w:r w:rsidR="002A33E7">
        <w:rPr>
          <w:rFonts w:ascii="Century Gothic" w:hAnsi="Century Gothic"/>
          <w:sz w:val="20"/>
        </w:rPr>
        <w:t>(avec numéro de</w:t>
      </w:r>
      <w:r w:rsidR="00927161">
        <w:rPr>
          <w:rFonts w:ascii="Century Gothic" w:hAnsi="Century Gothic"/>
          <w:sz w:val="20"/>
        </w:rPr>
        <w:t xml:space="preserve"> sous-</w:t>
      </w:r>
      <w:r w:rsidR="002A33E7">
        <w:rPr>
          <w:rFonts w:ascii="Century Gothic" w:hAnsi="Century Gothic"/>
          <w:sz w:val="20"/>
        </w:rPr>
        <w:t>module)</w:t>
      </w:r>
      <w:r w:rsidR="008710C2">
        <w:rPr>
          <w:rFonts w:ascii="Century Gothic" w:hAnsi="Century Gothic"/>
          <w:sz w:val="20"/>
        </w:rPr>
        <w:t xml:space="preserve"> </w:t>
      </w:r>
      <w:r w:rsidR="00CB4EB1">
        <w:rPr>
          <w:rFonts w:ascii="Century Gothic" w:hAnsi="Century Gothic"/>
          <w:sz w:val="20"/>
        </w:rPr>
        <w:t>:</w:t>
      </w:r>
    </w:p>
    <w:p w14:paraId="75D1FBB1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13B1B0EF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8D9D092" w14:textId="6A50C76E" w:rsidR="003B0EA6" w:rsidRDefault="003B0EA6" w:rsidP="00D1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22AA599E" w14:textId="77777777" w:rsidR="000879EE" w:rsidRPr="004664AA" w:rsidRDefault="000879EE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F55B2EA" w14:textId="77777777" w:rsidR="003B0EA6" w:rsidRDefault="003B0EA6" w:rsidP="003B0EA6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tbl>
      <w:tblPr>
        <w:tblpPr w:leftFromText="141" w:rightFromText="141" w:vertAnchor="text" w:horzAnchor="margin" w:tblpY="405"/>
        <w:tblW w:w="9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87"/>
        <w:gridCol w:w="2529"/>
        <w:gridCol w:w="180"/>
        <w:gridCol w:w="2904"/>
        <w:gridCol w:w="180"/>
        <w:gridCol w:w="2734"/>
        <w:gridCol w:w="9"/>
      </w:tblGrid>
      <w:tr w:rsidR="003B0EA6" w14:paraId="61ABCB62" w14:textId="77777777" w:rsidTr="00D17F54">
        <w:trPr>
          <w:gridAfter w:val="1"/>
          <w:wAfter w:w="9" w:type="dxa"/>
          <w:trHeight w:val="1524"/>
        </w:trPr>
        <w:tc>
          <w:tcPr>
            <w:tcW w:w="697" w:type="dxa"/>
          </w:tcPr>
          <w:p w14:paraId="05BD76E1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45F667DC" wp14:editId="18FB423C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50864E3C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B742BFD" w14:textId="77777777" w:rsidR="003B0EA6" w:rsidRDefault="003B0EA6" w:rsidP="00114AE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2C85ABB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1B4D9F43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BE39354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3497A3A8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386E28F7" w14:textId="77777777" w:rsidR="003B0EA6" w:rsidRDefault="003B0EA6" w:rsidP="00114AE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752669C3" w14:textId="77777777" w:rsidR="003B0EA6" w:rsidRDefault="003B0EA6" w:rsidP="00114AEE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DB45C78" w14:textId="77777777" w:rsidR="003B0EA6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B4C4088" w14:textId="77777777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6754928C" w14:textId="37FFC43E" w:rsidR="003B0EA6" w:rsidRDefault="00BD29BE" w:rsidP="00114AE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Denis GODEAUX</w:t>
            </w:r>
          </w:p>
          <w:p w14:paraId="3286E97D" w14:textId="6A184CF9" w:rsidR="003B0EA6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Tél. : 081 33 63 </w:t>
            </w:r>
            <w:r w:rsidR="002108E1">
              <w:rPr>
                <w:rFonts w:ascii="Century Gothic" w:hAnsi="Century Gothic" w:cs="CenturyGothic"/>
                <w:sz w:val="16"/>
                <w:szCs w:val="16"/>
              </w:rPr>
              <w:t>89</w:t>
            </w:r>
          </w:p>
          <w:p w14:paraId="7CB83813" w14:textId="0C61FD8A" w:rsidR="003B0EA6" w:rsidRPr="00D17F54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en-GB"/>
              </w:rPr>
            </w:pPr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Mob</w:t>
            </w:r>
            <w:proofErr w:type="gramStart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. :</w:t>
            </w:r>
            <w:proofErr w:type="gramEnd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 xml:space="preserve"> 047</w:t>
            </w:r>
            <w:r w:rsidR="002108E1"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9</w:t>
            </w:r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 xml:space="preserve"> </w:t>
            </w:r>
            <w:r w:rsidR="002108E1"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67 15 31</w:t>
            </w:r>
          </w:p>
          <w:p w14:paraId="424C1EAC" w14:textId="26485553" w:rsidR="003B0EA6" w:rsidRPr="00D17F54" w:rsidRDefault="00035732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hyperlink r:id="rId10" w:history="1">
              <w:r w:rsidRPr="00035732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denis.godeaux</w:t>
              </w:r>
              <w:r w:rsidRPr="00D17F54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@spw.wallonie.be</w:t>
              </w:r>
            </w:hyperlink>
          </w:p>
          <w:p w14:paraId="7D418A5E" w14:textId="77777777" w:rsidR="003B0EA6" w:rsidRPr="00D17F54" w:rsidRDefault="003B0EA6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  <w:lang w:val="en-GB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66628D7" w14:textId="77777777" w:rsidR="003B0EA6" w:rsidRPr="00D17F54" w:rsidRDefault="003B0EA6" w:rsidP="00114AE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lang w:val="en-GB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839A124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5E79E2C" w14:textId="77777777" w:rsidR="003B0EA6" w:rsidRPr="00DA1B4C" w:rsidRDefault="003B0EA6" w:rsidP="00114AE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3B0EA6" w:rsidRPr="00F55077" w14:paraId="6109BFB4" w14:textId="77777777" w:rsidTr="00D17F54">
        <w:trPr>
          <w:gridBefore w:val="2"/>
          <w:wBefore w:w="884" w:type="dxa"/>
          <w:trHeight w:val="474"/>
        </w:trPr>
        <w:tc>
          <w:tcPr>
            <w:tcW w:w="853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2924910" w14:textId="3C7EEB09" w:rsidR="003B0EA6" w:rsidRPr="00A25978" w:rsidRDefault="003B0EA6" w:rsidP="00D17F54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</w:tr>
      <w:bookmarkEnd w:id="0"/>
    </w:tbl>
    <w:p w14:paraId="4E0C54E0" w14:textId="77777777" w:rsidR="003B0EA6" w:rsidRDefault="003B0EA6" w:rsidP="003B0EA6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A20F236" w14:textId="77777777" w:rsidR="003B0EA6" w:rsidRDefault="003B0EA6" w:rsidP="003B0EA6">
      <w:pPr>
        <w:rPr>
          <w:rFonts w:ascii="Century Gothic" w:hAnsi="Century Gothic" w:cs="CenturyGothic"/>
          <w:sz w:val="18"/>
          <w:szCs w:val="18"/>
        </w:rPr>
      </w:pPr>
    </w:p>
    <w:p w14:paraId="6CF8DD7A" w14:textId="77777777" w:rsidR="003B0EA6" w:rsidRDefault="003B0EA6" w:rsidP="003070BC">
      <w:pPr>
        <w:ind w:left="851"/>
        <w:jc w:val="both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6C6886F5" w14:textId="77777777" w:rsidR="003070BC" w:rsidRPr="00310196" w:rsidRDefault="003070BC" w:rsidP="003070BC">
      <w:pPr>
        <w:ind w:left="851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2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3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p w14:paraId="1D088F27" w14:textId="77777777" w:rsidR="003070BC" w:rsidRDefault="003070BC" w:rsidP="00EE0A51">
      <w:pPr>
        <w:ind w:left="851"/>
      </w:pPr>
    </w:p>
    <w:sectPr w:rsidR="003070BC" w:rsidSect="00A437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F9C9" w14:textId="77777777" w:rsidR="003077F4" w:rsidRDefault="003077F4" w:rsidP="003B0EA6">
      <w:pPr>
        <w:spacing w:after="0" w:line="240" w:lineRule="auto"/>
      </w:pPr>
      <w:r>
        <w:separator/>
      </w:r>
    </w:p>
  </w:endnote>
  <w:endnote w:type="continuationSeparator" w:id="0">
    <w:p w14:paraId="58939881" w14:textId="77777777" w:rsidR="003077F4" w:rsidRDefault="003077F4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2619" w14:textId="0A990A29" w:rsidR="003B0EA6" w:rsidRDefault="003B0EA6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E43D5F" wp14:editId="606E82B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74C3" id="Rectangle 5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7128B4B" w14:textId="2C278769" w:rsidR="003B0EA6" w:rsidRPr="003B0EA6" w:rsidRDefault="003B0EA6" w:rsidP="003B0EA6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6839" w14:textId="77777777" w:rsidR="002E200F" w:rsidRDefault="002E200F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0DB5E9" wp14:editId="3208730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BCB8A" id="Rectangle 16" o:spid="_x0000_s1026" style="position:absolute;margin-left:31.85pt;margin-top:817.05pt;width:47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981F9F9" w14:textId="155CD9E7" w:rsidR="002E200F" w:rsidRPr="002E200F" w:rsidRDefault="002E200F" w:rsidP="002E200F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E96B" w14:textId="77777777" w:rsidR="003077F4" w:rsidRDefault="003077F4" w:rsidP="003B0EA6">
      <w:pPr>
        <w:spacing w:after="0" w:line="240" w:lineRule="auto"/>
      </w:pPr>
      <w:r>
        <w:separator/>
      </w:r>
    </w:p>
  </w:footnote>
  <w:footnote w:type="continuationSeparator" w:id="0">
    <w:p w14:paraId="1B5D06BF" w14:textId="77777777" w:rsidR="003077F4" w:rsidRDefault="003077F4" w:rsidP="003B0EA6">
      <w:pPr>
        <w:spacing w:after="0" w:line="240" w:lineRule="auto"/>
      </w:pPr>
      <w:r>
        <w:continuationSeparator/>
      </w:r>
    </w:p>
  </w:footnote>
  <w:footnote w:id="1">
    <w:p w14:paraId="7A28AD11" w14:textId="77777777" w:rsidR="003B0EA6" w:rsidRPr="00135715" w:rsidRDefault="003B0EA6" w:rsidP="003B0EA6">
      <w:pPr>
        <w:pStyle w:val="Notedebasdepage"/>
      </w:pPr>
      <w:r>
        <w:rPr>
          <w:rStyle w:val="Appelnotedebasdep"/>
        </w:rPr>
        <w:footnoteRef/>
      </w:r>
      <w:r>
        <w:t xml:space="preserve"> Mettre en évidence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606" w14:textId="180CC903" w:rsidR="003B0EA6" w:rsidRDefault="003B0EA6">
    <w:pPr>
      <w:pStyle w:val="En-tte"/>
    </w:pPr>
  </w:p>
  <w:p w14:paraId="61950BB5" w14:textId="0686EF8A" w:rsidR="003B0EA6" w:rsidRPr="003B0EA6" w:rsidRDefault="002E200F" w:rsidP="002E200F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="003B0EA6"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08D31A" wp14:editId="7383C86B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AAF3" w14:textId="77777777" w:rsidR="003B0EA6" w:rsidRDefault="00035732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"http://www.wallonie.be"</w:instrText>
                          </w:r>
                          <w:r>
                            <w:fldChar w:fldCharType="separate"/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www.</w:t>
                          </w:r>
                          <w:r w:rsidR="003B0EA6" w:rsidRPr="00865AF9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lang w:val="fr-FR" w:eastAsia="fr-FR"/>
                            </w:rPr>
                            <w:t>Wallonie</w:t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be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021ADF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BCDBAC0" w14:textId="77777777" w:rsidR="003B0EA6" w:rsidRDefault="003B0EA6" w:rsidP="003B0EA6"/>
                        <w:p w14:paraId="0E821425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D31A" id="Rectangle 1" o:spid="_x0000_s1027" style="position:absolute;left:0;text-align:left;margin-left:-59.15pt;margin-top:388.45pt;width:167.3pt;height:28.85pt;rotation:9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" stroked="f">
              <v:textbox style="layout-flow:vertical;mso-layout-flow-alt:bottom-to-top">
                <w:txbxContent>
                  <w:p w14:paraId="7543AAF3" w14:textId="77777777" w:rsidR="003B0EA6" w:rsidRDefault="00035732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>HYPERLINK "http://www.wallonie.be"</w:instrText>
                    </w:r>
                    <w:r>
                      <w:fldChar w:fldCharType="separate"/>
                    </w:r>
                    <w:r w:rsidR="003B0EA6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www.</w:t>
                    </w:r>
                    <w:r w:rsidR="003B0EA6" w:rsidRPr="00865AF9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lang w:val="fr-FR" w:eastAsia="fr-FR"/>
                      </w:rPr>
                      <w:t>Wallonie</w:t>
                    </w:r>
                    <w:r w:rsidR="003B0EA6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.</w:t>
                    </w:r>
                    <w:proofErr w:type="spellStart"/>
                    <w:r w:rsidR="003B0EA6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be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fldChar w:fldCharType="end"/>
                    </w:r>
                  </w:p>
                  <w:p w14:paraId="40021ADF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BCDBAC0" w14:textId="77777777" w:rsidR="003B0EA6" w:rsidRDefault="003B0EA6" w:rsidP="003B0EA6"/>
                  <w:p w14:paraId="0E821425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9C45" w14:textId="77777777" w:rsidR="00BF707C" w:rsidRDefault="00BF707C" w:rsidP="003B0EA6">
    <w:pPr>
      <w:pStyle w:val="En-tte"/>
    </w:pPr>
  </w:p>
  <w:p w14:paraId="2E5643B5" w14:textId="77777777" w:rsidR="00BF707C" w:rsidRDefault="00BF707C" w:rsidP="003B0EA6">
    <w:pPr>
      <w:pStyle w:val="En-tte"/>
    </w:pPr>
  </w:p>
  <w:p w14:paraId="03DEB7F5" w14:textId="1DC1C95A" w:rsidR="003B0EA6" w:rsidRDefault="003B0EA6" w:rsidP="003B0EA6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6F4844" wp14:editId="52753FAC">
          <wp:simplePos x="0" y="0"/>
          <wp:positionH relativeFrom="column">
            <wp:posOffset>5735760</wp:posOffset>
          </wp:positionH>
          <wp:positionV relativeFrom="paragraph">
            <wp:posOffset>-389890</wp:posOffset>
          </wp:positionV>
          <wp:extent cx="527050" cy="686435"/>
          <wp:effectExtent l="0" t="0" r="6350" b="0"/>
          <wp:wrapTight wrapText="bothSides">
            <wp:wrapPolygon edited="0">
              <wp:start x="0" y="0"/>
              <wp:lineTo x="0" y="20981"/>
              <wp:lineTo x="21080" y="20981"/>
              <wp:lineTo x="21080" y="0"/>
              <wp:lineTo x="0" y="0"/>
            </wp:wrapPolygon>
          </wp:wrapTight>
          <wp:docPr id="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86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CDE05B0" wp14:editId="2BEE35FA">
          <wp:simplePos x="0" y="0"/>
          <wp:positionH relativeFrom="column">
            <wp:posOffset>-1172</wp:posOffset>
          </wp:positionH>
          <wp:positionV relativeFrom="paragraph">
            <wp:posOffset>-387985</wp:posOffset>
          </wp:positionV>
          <wp:extent cx="2184400" cy="742315"/>
          <wp:effectExtent l="0" t="0" r="6350" b="635"/>
          <wp:wrapTight wrapText="bothSides">
            <wp:wrapPolygon edited="0">
              <wp:start x="1130" y="0"/>
              <wp:lineTo x="377" y="3880"/>
              <wp:lineTo x="0" y="8869"/>
              <wp:lineTo x="0" y="11641"/>
              <wp:lineTo x="4521" y="17738"/>
              <wp:lineTo x="4898" y="21064"/>
              <wp:lineTo x="10737" y="21064"/>
              <wp:lineTo x="11114" y="17738"/>
              <wp:lineTo x="21474" y="13304"/>
              <wp:lineTo x="21474" y="4435"/>
              <wp:lineTo x="12998" y="0"/>
              <wp:lineTo x="4333" y="0"/>
              <wp:lineTo x="1130" y="0"/>
            </wp:wrapPolygon>
          </wp:wrapTight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3EBC7" w14:textId="77777777" w:rsidR="003B0EA6" w:rsidRDefault="003B0EA6" w:rsidP="003B0EA6">
    <w:pPr>
      <w:pStyle w:val="En-tte"/>
    </w:pPr>
  </w:p>
  <w:p w14:paraId="73C59C95" w14:textId="1AED3FA1" w:rsidR="003B0EA6" w:rsidRPr="003B0EA6" w:rsidRDefault="003B0EA6" w:rsidP="003B0EA6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BDD01C" wp14:editId="18E5B005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E7BF" w14:textId="77777777" w:rsidR="003B0EA6" w:rsidRDefault="003B0EA6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</w:t>
                            </w:r>
                            <w:r w:rsidRPr="00865AF9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lang w:val="fr-FR" w:eastAsia="fr-FR"/>
                              </w:rPr>
                              <w:t>Wallonie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</w:hyperlink>
                        </w:p>
                        <w:p w14:paraId="44EE4295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37D30D1" w14:textId="77777777" w:rsidR="003B0EA6" w:rsidRDefault="003B0EA6" w:rsidP="003B0EA6"/>
                        <w:p w14:paraId="74C66E81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D01C" id="Rectangle 8" o:spid="_x0000_s1028" style="position:absolute;left:0;text-align:left;margin-left:-59.15pt;margin-top:388.45pt;width:167.3pt;height:28.85pt;rotation:90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" stroked="f">
              <v:textbox style="layout-flow:vertical;mso-layout-flow-alt:bottom-to-top">
                <w:txbxContent>
                  <w:p w14:paraId="0353E7BF" w14:textId="77777777" w:rsidR="003B0EA6" w:rsidRDefault="00035732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hyperlink r:id="rId4" w:history="1">
                      <w:r w:rsidR="003B0EA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</w:t>
                      </w:r>
                      <w:r w:rsidR="003B0EA6" w:rsidRPr="00865AF9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lang w:val="fr-FR" w:eastAsia="fr-FR"/>
                        </w:rPr>
                        <w:t>Wallonie</w:t>
                      </w:r>
                      <w:r w:rsidR="003B0EA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3B0EA6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be</w:t>
                      </w:r>
                      <w:proofErr w:type="spellEnd"/>
                    </w:hyperlink>
                  </w:p>
                  <w:p w14:paraId="44EE4295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37D30D1" w14:textId="77777777" w:rsidR="003B0EA6" w:rsidRDefault="003B0EA6" w:rsidP="003B0EA6"/>
                  <w:p w14:paraId="74C66E81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7612">
    <w:abstractNumId w:val="3"/>
  </w:num>
  <w:num w:numId="2" w16cid:durableId="673073133">
    <w:abstractNumId w:val="1"/>
  </w:num>
  <w:num w:numId="3" w16cid:durableId="988828401">
    <w:abstractNumId w:val="2"/>
  </w:num>
  <w:num w:numId="4" w16cid:durableId="84798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6"/>
    <w:rsid w:val="00017100"/>
    <w:rsid w:val="00035732"/>
    <w:rsid w:val="000411EA"/>
    <w:rsid w:val="000879EE"/>
    <w:rsid w:val="000B17F0"/>
    <w:rsid w:val="000B5397"/>
    <w:rsid w:val="002108E1"/>
    <w:rsid w:val="002677BC"/>
    <w:rsid w:val="00275258"/>
    <w:rsid w:val="002A33E7"/>
    <w:rsid w:val="002C7C2E"/>
    <w:rsid w:val="002E200F"/>
    <w:rsid w:val="003070BC"/>
    <w:rsid w:val="003077F4"/>
    <w:rsid w:val="00352C48"/>
    <w:rsid w:val="003B0EA6"/>
    <w:rsid w:val="00415C59"/>
    <w:rsid w:val="00445F86"/>
    <w:rsid w:val="004536C9"/>
    <w:rsid w:val="004E0533"/>
    <w:rsid w:val="004F341A"/>
    <w:rsid w:val="005618A5"/>
    <w:rsid w:val="0059174E"/>
    <w:rsid w:val="005B6F82"/>
    <w:rsid w:val="00682EA1"/>
    <w:rsid w:val="006939E8"/>
    <w:rsid w:val="00713716"/>
    <w:rsid w:val="007C7915"/>
    <w:rsid w:val="008710C2"/>
    <w:rsid w:val="00927161"/>
    <w:rsid w:val="009562AB"/>
    <w:rsid w:val="009A7370"/>
    <w:rsid w:val="009B56CD"/>
    <w:rsid w:val="009C65D8"/>
    <w:rsid w:val="00A4370A"/>
    <w:rsid w:val="00A8012B"/>
    <w:rsid w:val="00AD256D"/>
    <w:rsid w:val="00B00786"/>
    <w:rsid w:val="00B07468"/>
    <w:rsid w:val="00B5167C"/>
    <w:rsid w:val="00B7501F"/>
    <w:rsid w:val="00BD29BE"/>
    <w:rsid w:val="00BE244D"/>
    <w:rsid w:val="00BF707C"/>
    <w:rsid w:val="00C72EA7"/>
    <w:rsid w:val="00CB4EB1"/>
    <w:rsid w:val="00CC0CCE"/>
    <w:rsid w:val="00D17F54"/>
    <w:rsid w:val="00D97EF6"/>
    <w:rsid w:val="00DC532B"/>
    <w:rsid w:val="00E464FE"/>
    <w:rsid w:val="00ED50A0"/>
    <w:rsid w:val="00ED6E7E"/>
    <w:rsid w:val="00EE0A51"/>
    <w:rsid w:val="00F42508"/>
    <w:rsid w:val="00F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0010"/>
  <w15:chartTrackingRefBased/>
  <w15:docId w15:val="{B63D1BA2-F698-4432-92EC-DE1DF35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6"/>
    <w:pPr>
      <w:spacing w:after="200" w:line="276" w:lineRule="auto"/>
    </w:pPr>
    <w:rPr>
      <w:rFonts w:ascii="Calibri" w:eastAsia="Times New Roman" w:hAnsi="Calibri" w:cs="Times New Roman"/>
      <w:lang w:val="fr-BE" w:eastAsia="fr-BE"/>
    </w:rPr>
  </w:style>
  <w:style w:type="paragraph" w:styleId="Titre1">
    <w:name w:val="heading 1"/>
    <w:basedOn w:val="Normal"/>
    <w:link w:val="Titre1Car"/>
    <w:uiPriority w:val="9"/>
    <w:qFormat/>
    <w:rsid w:val="003B0E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E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A6"/>
  </w:style>
  <w:style w:type="paragraph" w:styleId="Pieddepage">
    <w:name w:val="footer"/>
    <w:basedOn w:val="Normal"/>
    <w:link w:val="Pieddepag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A6"/>
  </w:style>
  <w:style w:type="character" w:customStyle="1" w:styleId="Titre1Car">
    <w:name w:val="Titre 1 Car"/>
    <w:basedOn w:val="Policepardfaut"/>
    <w:link w:val="Titre1"/>
    <w:uiPriority w:val="9"/>
    <w:rsid w:val="003B0EA6"/>
    <w:rPr>
      <w:rFonts w:ascii="Times New Roman" w:eastAsia="Times New Roman" w:hAnsi="Times New Roman" w:cs="Times New Roman"/>
      <w:b/>
      <w:bCs/>
      <w:kern w:val="36"/>
      <w:sz w:val="24"/>
      <w:szCs w:val="48"/>
      <w:lang w:val="fr-BE" w:eastAsia="de-DE"/>
    </w:rPr>
  </w:style>
  <w:style w:type="character" w:customStyle="1" w:styleId="Titre2Car">
    <w:name w:val="Titre 2 Car"/>
    <w:basedOn w:val="Policepardfaut"/>
    <w:link w:val="Titre2"/>
    <w:uiPriority w:val="9"/>
    <w:rsid w:val="003B0EA6"/>
    <w:rPr>
      <w:rFonts w:ascii="Cambria" w:eastAsia="Times New Roman" w:hAnsi="Cambria" w:cs="Times New Roman"/>
      <w:b/>
      <w:bCs/>
      <w:color w:val="4F81BD"/>
      <w:sz w:val="26"/>
      <w:szCs w:val="26"/>
      <w:lang w:val="fr-BE" w:eastAsia="fr-BE"/>
    </w:rPr>
  </w:style>
  <w:style w:type="character" w:styleId="Lienhypertexte">
    <w:name w:val="Hyperlink"/>
    <w:uiPriority w:val="99"/>
    <w:unhideWhenUsed/>
    <w:rsid w:val="003B0EA6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B0E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EA6"/>
    <w:rPr>
      <w:rFonts w:ascii="Calibri" w:eastAsia="Times New Roman" w:hAnsi="Calibri" w:cs="Times New Roman"/>
      <w:sz w:val="20"/>
      <w:szCs w:val="20"/>
      <w:lang w:val="fr-BE" w:eastAsia="fr-BE"/>
    </w:rPr>
  </w:style>
  <w:style w:type="character" w:styleId="Appelnotedebasdep">
    <w:name w:val="footnote reference"/>
    <w:uiPriority w:val="99"/>
    <w:semiHidden/>
    <w:unhideWhenUsed/>
    <w:rsid w:val="003B0EA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3B0EA6"/>
    <w:rPr>
      <w:rFonts w:ascii="Calibri" w:eastAsia="Times New Roman" w:hAnsi="Calibri" w:cs="Times New Roman"/>
      <w:lang w:val="fr-BE" w:eastAsia="fr-BE"/>
    </w:rPr>
  </w:style>
  <w:style w:type="paragraph" w:styleId="Rvision">
    <w:name w:val="Revision"/>
    <w:hidden/>
    <w:uiPriority w:val="99"/>
    <w:semiHidden/>
    <w:rsid w:val="006939E8"/>
    <w:pPr>
      <w:spacing w:after="0" w:line="240" w:lineRule="auto"/>
    </w:pPr>
    <w:rPr>
      <w:rFonts w:ascii="Calibri" w:eastAsia="Times New Roman" w:hAnsi="Calibri" w:cs="Times New Roman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72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2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2EA7"/>
    <w:rPr>
      <w:rFonts w:ascii="Calibri" w:eastAsia="Times New Roman" w:hAnsi="Calibri" w:cs="Times New Roman"/>
      <w:sz w:val="20"/>
      <w:szCs w:val="20"/>
      <w:lang w:val="fr-BE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2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2EA7"/>
    <w:rPr>
      <w:rFonts w:ascii="Calibri" w:eastAsia="Times New Roman" w:hAnsi="Calibri" w:cs="Times New Roman"/>
      <w:b/>
      <w:bCs/>
      <w:sz w:val="20"/>
      <w:szCs w:val="20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D9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wrp.be" TargetMode="External"/><Relationship Id="rId13" Type="http://schemas.openxmlformats.org/officeDocument/2006/relationships/hyperlink" Target="http://www.le-mediateur.b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tions.phytolicence.dgarne@spw.wallonie.be" TargetMode="External"/><Relationship Id="rId12" Type="http://schemas.openxmlformats.org/officeDocument/2006/relationships/hyperlink" Target="mailto:courrier@le-mediateur.b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llonie.be/fr/introduire-une-plainte-sp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enis.godeaux@spw.wallonie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Aurore</dc:creator>
  <cp:keywords/>
  <dc:description/>
  <cp:lastModifiedBy>Soukaïna El Massoudi</cp:lastModifiedBy>
  <cp:revision>2</cp:revision>
  <dcterms:created xsi:type="dcterms:W3CDTF">2025-02-10T14:02:00Z</dcterms:created>
  <dcterms:modified xsi:type="dcterms:W3CDTF">2025-02-10T14:02:00Z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2022-10-26T08:34:38Z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b081bd18-c763-4eb9-a267-0e4c840bc97e</vt:lpwstr>
  </property>
  <property fmtid="{D5CDD505-2E9C-101B-9397-08002B2CF9AE}" pid="8" name="MSIP_Label_97a477d1-147d-4e34-b5e3-7b26d2f44870_ContentBits">
    <vt:lpwstr>0</vt:lpwstr>
  </property>
</Properties>
</file>