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CA51" w14:textId="77777777" w:rsidR="00124CE1" w:rsidRDefault="00124CE1"/>
    <w:p w14:paraId="70E3CA52" w14:textId="77777777" w:rsidR="00BB1DDD" w:rsidRDefault="00BB1DDD"/>
    <w:p w14:paraId="70E3CA53" w14:textId="77777777" w:rsidR="00BB1DDD" w:rsidRDefault="00BB1DDD"/>
    <w:p w14:paraId="70E3CA54" w14:textId="77777777" w:rsidR="008445F0" w:rsidRPr="00BB1DDD" w:rsidRDefault="00135715" w:rsidP="00364FC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</w:rPr>
      </w:pPr>
      <w:r w:rsidRPr="00BB1DDD">
        <w:rPr>
          <w:rFonts w:ascii="Century Gothic" w:hAnsi="Century Gothic"/>
          <w:sz w:val="24"/>
        </w:rPr>
        <w:t xml:space="preserve">Formulaire de demande ou de renouvellement de l’agrément d’un module de formation </w:t>
      </w:r>
      <w:r w:rsidR="00CC5744" w:rsidRPr="00BB1DDD">
        <w:rPr>
          <w:rFonts w:ascii="Century Gothic" w:hAnsi="Century Gothic"/>
          <w:sz w:val="24"/>
        </w:rPr>
        <w:t>initiale/</w:t>
      </w:r>
      <w:r w:rsidRPr="00BB1DDD">
        <w:rPr>
          <w:rFonts w:ascii="Century Gothic" w:hAnsi="Century Gothic"/>
          <w:sz w:val="24"/>
        </w:rPr>
        <w:t>continue</w:t>
      </w:r>
    </w:p>
    <w:p w14:paraId="70E3CA55" w14:textId="77777777" w:rsidR="00BB1DDD" w:rsidRDefault="00BB1DDD" w:rsidP="00BB1DDD">
      <w:pPr>
        <w:pStyle w:val="Titre1"/>
        <w:ind w:left="720"/>
        <w:jc w:val="both"/>
        <w:rPr>
          <w:rFonts w:ascii="Century Gothic" w:hAnsi="Century Gothic"/>
          <w:sz w:val="22"/>
        </w:rPr>
      </w:pPr>
    </w:p>
    <w:p w14:paraId="70E3CA56" w14:textId="77777777" w:rsidR="004A32CD" w:rsidRPr="00BB1DDD" w:rsidRDefault="00135715" w:rsidP="00745172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Informations générales</w:t>
      </w:r>
    </w:p>
    <w:p w14:paraId="70E3CA57" w14:textId="77777777" w:rsidR="002F790F" w:rsidRDefault="002F790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Organisateur de la formation :</w:t>
      </w:r>
    </w:p>
    <w:p w14:paraId="70E3CA58" w14:textId="77777777" w:rsidR="004D18EC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Intitulé de la formation : </w:t>
      </w:r>
    </w:p>
    <w:p w14:paraId="70E3CA59" w14:textId="77777777"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Type de phytolicence concernée</w:t>
      </w:r>
      <w:r w:rsidRPr="00BB1DDD">
        <w:rPr>
          <w:rStyle w:val="Appelnotedebasdep"/>
          <w:rFonts w:ascii="Century Gothic" w:hAnsi="Century Gothic"/>
          <w:sz w:val="20"/>
        </w:rPr>
        <w:footnoteReference w:id="1"/>
      </w:r>
      <w:r w:rsidRPr="00BB1DDD">
        <w:rPr>
          <w:rFonts w:ascii="Century Gothic" w:hAnsi="Century Gothic"/>
          <w:sz w:val="20"/>
        </w:rPr>
        <w:t xml:space="preserve"> : </w:t>
      </w:r>
      <w:r w:rsidRPr="00BB1DDD">
        <w:rPr>
          <w:rFonts w:ascii="Century Gothic" w:hAnsi="Century Gothic"/>
          <w:sz w:val="20"/>
        </w:rPr>
        <w:tab/>
      </w:r>
      <w:r w:rsidR="00BB1DDD" w:rsidRPr="00BB1DDD">
        <w:rPr>
          <w:rFonts w:ascii="Century Gothic" w:hAnsi="Century Gothic"/>
          <w:sz w:val="20"/>
        </w:rPr>
        <w:t>P1</w:t>
      </w:r>
      <w:r w:rsidR="00BB1DDD">
        <w:rPr>
          <w:rFonts w:ascii="Century Gothic" w:hAnsi="Century Gothic"/>
          <w:sz w:val="20"/>
        </w:rPr>
        <w:t xml:space="preserve"> - </w:t>
      </w:r>
      <w:r w:rsidR="00BB1DDD" w:rsidRPr="00BB1DDD">
        <w:rPr>
          <w:rFonts w:ascii="Century Gothic" w:hAnsi="Century Gothic"/>
          <w:sz w:val="20"/>
        </w:rPr>
        <w:t xml:space="preserve"> P2</w:t>
      </w:r>
      <w:r w:rsidR="00BB1DDD">
        <w:rPr>
          <w:rFonts w:ascii="Century Gothic" w:hAnsi="Century Gothic"/>
          <w:sz w:val="20"/>
        </w:rPr>
        <w:t xml:space="preserve"> -</w:t>
      </w:r>
      <w:r w:rsidR="00BB1DDD" w:rsidRPr="00BB1DDD">
        <w:rPr>
          <w:rFonts w:ascii="Century Gothic" w:hAnsi="Century Gothic"/>
          <w:sz w:val="20"/>
        </w:rPr>
        <w:t xml:space="preserve"> P3</w:t>
      </w:r>
      <w:r w:rsidR="00BB1DDD">
        <w:rPr>
          <w:rFonts w:ascii="Century Gothic" w:hAnsi="Century Gothic"/>
          <w:sz w:val="20"/>
        </w:rPr>
        <w:t xml:space="preserve"> - </w:t>
      </w:r>
      <w:r w:rsidR="00BB1DDD" w:rsidRPr="00BB1DDD">
        <w:rPr>
          <w:rFonts w:ascii="Century Gothic" w:hAnsi="Century Gothic"/>
          <w:sz w:val="20"/>
        </w:rPr>
        <w:t>NP</w:t>
      </w:r>
      <w:r w:rsidRPr="00BB1DDD">
        <w:rPr>
          <w:rFonts w:ascii="Century Gothic" w:hAnsi="Century Gothic"/>
          <w:sz w:val="20"/>
        </w:rPr>
        <w:t xml:space="preserve"> </w:t>
      </w:r>
    </w:p>
    <w:p w14:paraId="70E3CA5A" w14:textId="77777777"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Public-cible : </w:t>
      </w:r>
    </w:p>
    <w:p w14:paraId="70E3CA5B" w14:textId="77777777"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Année : </w:t>
      </w:r>
    </w:p>
    <w:p w14:paraId="70E3CA5C" w14:textId="77777777" w:rsidR="00135715" w:rsidRPr="00BB1DDD" w:rsidRDefault="00AA4F32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Formateurs</w:t>
      </w:r>
      <w:r w:rsidR="00135715" w:rsidRPr="00BB1DDD">
        <w:rPr>
          <w:rFonts w:ascii="Century Gothic" w:hAnsi="Century Gothic"/>
          <w:sz w:val="20"/>
        </w:rPr>
        <w:t>:</w:t>
      </w:r>
    </w:p>
    <w:p w14:paraId="70E3CA5D" w14:textId="77777777" w:rsidR="00AA4F32" w:rsidRPr="00BB1DDD" w:rsidRDefault="00AA4F32" w:rsidP="00AA4F32">
      <w:pPr>
        <w:pStyle w:val="Paragraphedeliste"/>
        <w:ind w:left="1080"/>
        <w:jc w:val="both"/>
        <w:rPr>
          <w:rFonts w:ascii="Century Gothic" w:hAnsi="Century Gothic"/>
          <w:sz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317"/>
      </w:tblGrid>
      <w:tr w:rsidR="00AA4F32" w:rsidRPr="00BB1DDD" w14:paraId="70E3CA60" w14:textId="77777777" w:rsidTr="009C159A">
        <w:tc>
          <w:tcPr>
            <w:tcW w:w="4317" w:type="dxa"/>
            <w:shd w:val="clear" w:color="auto" w:fill="auto"/>
          </w:tcPr>
          <w:p w14:paraId="70E3CA5E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BB1DDD">
              <w:rPr>
                <w:rFonts w:ascii="Century Gothic" w:hAnsi="Century Gothic"/>
                <w:sz w:val="20"/>
              </w:rPr>
              <w:t>Nom</w:t>
            </w:r>
          </w:p>
        </w:tc>
        <w:tc>
          <w:tcPr>
            <w:tcW w:w="4317" w:type="dxa"/>
            <w:shd w:val="clear" w:color="auto" w:fill="auto"/>
          </w:tcPr>
          <w:p w14:paraId="70E3CA5F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BB1DDD">
              <w:rPr>
                <w:rFonts w:ascii="Century Gothic" w:hAnsi="Century Gothic"/>
                <w:sz w:val="20"/>
              </w:rPr>
              <w:t>N° de phytolicence</w:t>
            </w:r>
            <w:r w:rsidR="007F538B" w:rsidRPr="00BB1DDD">
              <w:rPr>
                <w:rFonts w:ascii="Century Gothic" w:hAnsi="Century Gothic"/>
                <w:sz w:val="20"/>
              </w:rPr>
              <w:t>*</w:t>
            </w:r>
          </w:p>
        </w:tc>
      </w:tr>
      <w:tr w:rsidR="00AA4F32" w:rsidRPr="00BB1DDD" w14:paraId="70E3CA63" w14:textId="77777777" w:rsidTr="009C159A">
        <w:tc>
          <w:tcPr>
            <w:tcW w:w="4317" w:type="dxa"/>
            <w:shd w:val="clear" w:color="auto" w:fill="auto"/>
          </w:tcPr>
          <w:p w14:paraId="70E3CA61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70E3CA62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14:paraId="70E3CA66" w14:textId="77777777" w:rsidTr="009C159A">
        <w:tc>
          <w:tcPr>
            <w:tcW w:w="4317" w:type="dxa"/>
            <w:shd w:val="clear" w:color="auto" w:fill="auto"/>
          </w:tcPr>
          <w:p w14:paraId="70E3CA64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70E3CA65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14:paraId="70E3CA69" w14:textId="77777777" w:rsidTr="009C159A">
        <w:tc>
          <w:tcPr>
            <w:tcW w:w="4317" w:type="dxa"/>
            <w:shd w:val="clear" w:color="auto" w:fill="auto"/>
          </w:tcPr>
          <w:p w14:paraId="70E3CA67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70E3CA68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14:paraId="70E3CA6C" w14:textId="77777777" w:rsidTr="009C159A">
        <w:tc>
          <w:tcPr>
            <w:tcW w:w="4317" w:type="dxa"/>
            <w:shd w:val="clear" w:color="auto" w:fill="auto"/>
          </w:tcPr>
          <w:p w14:paraId="70E3CA6A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70E3CA6B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14:paraId="70E3CA6F" w14:textId="77777777" w:rsidTr="009C159A">
        <w:tc>
          <w:tcPr>
            <w:tcW w:w="4317" w:type="dxa"/>
            <w:shd w:val="clear" w:color="auto" w:fill="auto"/>
          </w:tcPr>
          <w:p w14:paraId="70E3CA6D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70E3CA6E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70E3CA70" w14:textId="77777777" w:rsidR="00AA4F32" w:rsidRDefault="00704629" w:rsidP="00704629">
      <w:pPr>
        <w:pStyle w:val="Paragraphedeliste"/>
        <w:ind w:left="1080"/>
        <w:jc w:val="both"/>
        <w:rPr>
          <w:rFonts w:ascii="Century Gothic" w:hAnsi="Century Gothic"/>
          <w:sz w:val="14"/>
        </w:rPr>
      </w:pPr>
      <w:r w:rsidRPr="00BB1DDD">
        <w:rPr>
          <w:rFonts w:ascii="Century Gothic" w:hAnsi="Century Gothic"/>
          <w:sz w:val="14"/>
        </w:rPr>
        <w:t>*Les experts qui interviennent dans le cadre de formations initiales et continues sur des thématiques spécifiques qui ne sont pas liées aux produits phytopharmaceutiques ne</w:t>
      </w:r>
      <w:r w:rsidR="00D96B05" w:rsidRPr="00BB1DDD">
        <w:rPr>
          <w:rFonts w:ascii="Century Gothic" w:hAnsi="Century Gothic"/>
          <w:sz w:val="14"/>
        </w:rPr>
        <w:t xml:space="preserve"> doivent</w:t>
      </w:r>
      <w:r w:rsidRPr="00BB1DDD">
        <w:rPr>
          <w:rFonts w:ascii="Century Gothic" w:hAnsi="Century Gothic"/>
          <w:sz w:val="14"/>
        </w:rPr>
        <w:t xml:space="preserve"> pas nécessairement </w:t>
      </w:r>
      <w:r w:rsidR="00D96B05" w:rsidRPr="00BB1DDD">
        <w:rPr>
          <w:rFonts w:ascii="Century Gothic" w:hAnsi="Century Gothic"/>
          <w:sz w:val="14"/>
        </w:rPr>
        <w:t xml:space="preserve">disposer </w:t>
      </w:r>
      <w:r w:rsidRPr="00BB1DDD">
        <w:rPr>
          <w:rFonts w:ascii="Century Gothic" w:hAnsi="Century Gothic"/>
          <w:sz w:val="14"/>
        </w:rPr>
        <w:t>d’une phytolicence.</w:t>
      </w:r>
    </w:p>
    <w:p w14:paraId="70E3CA71" w14:textId="77777777" w:rsidR="00BB1DDD" w:rsidRPr="00BB1DDD" w:rsidRDefault="00BB1DDD" w:rsidP="00704629">
      <w:pPr>
        <w:pStyle w:val="Paragraphedeliste"/>
        <w:ind w:left="1080"/>
        <w:jc w:val="both"/>
        <w:rPr>
          <w:rFonts w:ascii="Century Gothic" w:hAnsi="Century Gothic"/>
          <w:sz w:val="14"/>
        </w:rPr>
      </w:pPr>
    </w:p>
    <w:p w14:paraId="70E3CA72" w14:textId="77777777" w:rsidR="00135715" w:rsidRPr="00BB1DDD" w:rsidRDefault="00817042" w:rsidP="00745172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Objectifs de la formation</w:t>
      </w:r>
    </w:p>
    <w:p w14:paraId="70E3CA73" w14:textId="77777777" w:rsidR="00817042" w:rsidRPr="00BB1DDD" w:rsidRDefault="00817042" w:rsidP="00BB1DDD">
      <w:pPr>
        <w:ind w:firstLine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Quelles sont les compétences que la formation va développer ?</w:t>
      </w:r>
    </w:p>
    <w:p w14:paraId="70E3CA74" w14:textId="77777777" w:rsidR="004D18EC" w:rsidRPr="00BB1DDD" w:rsidRDefault="00863C00" w:rsidP="00BB1DDD">
      <w:pPr>
        <w:jc w:val="both"/>
        <w:rPr>
          <w:rFonts w:ascii="Century Gothic" w:hAnsi="Century Gothic"/>
        </w:rPr>
      </w:pPr>
      <w:r w:rsidRPr="00BB1DDD">
        <w:rPr>
          <w:rFonts w:ascii="Century Gothic" w:hAnsi="Century Gothic"/>
          <w:sz w:val="20"/>
        </w:rPr>
        <w:br w:type="page"/>
      </w:r>
    </w:p>
    <w:p w14:paraId="70E3CA75" w14:textId="77777777" w:rsidR="00863C00" w:rsidRPr="00BB1DDD" w:rsidRDefault="00863C00" w:rsidP="000074B3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lastRenderedPageBreak/>
        <w:t xml:space="preserve">Thèmes de formation phytolicence 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5670"/>
        <w:gridCol w:w="567"/>
        <w:gridCol w:w="993"/>
      </w:tblGrid>
      <w:tr w:rsidR="00C134C1" w:rsidRPr="00BB1DDD" w14:paraId="70E3CA7A" w14:textId="77777777" w:rsidTr="006675ED">
        <w:trPr>
          <w:trHeight w:val="330"/>
        </w:trPr>
        <w:tc>
          <w:tcPr>
            <w:tcW w:w="2239" w:type="dxa"/>
            <w:shd w:val="clear" w:color="auto" w:fill="auto"/>
          </w:tcPr>
          <w:p w14:paraId="70E3CA76" w14:textId="77777777" w:rsidR="00863C00" w:rsidRPr="00BB1DDD" w:rsidRDefault="00863C00" w:rsidP="009C159A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Thème principal</w:t>
            </w:r>
          </w:p>
        </w:tc>
        <w:tc>
          <w:tcPr>
            <w:tcW w:w="5670" w:type="dxa"/>
            <w:shd w:val="clear" w:color="auto" w:fill="auto"/>
          </w:tcPr>
          <w:p w14:paraId="70E3CA77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jc w:val="center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Sous-thème</w:t>
            </w:r>
          </w:p>
        </w:tc>
        <w:tc>
          <w:tcPr>
            <w:tcW w:w="567" w:type="dxa"/>
            <w:shd w:val="clear" w:color="auto" w:fill="auto"/>
          </w:tcPr>
          <w:p w14:paraId="70E3CA78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70E3CA79" w14:textId="77777777" w:rsidR="00863C00" w:rsidRPr="00BB1DDD" w:rsidRDefault="00863C00" w:rsidP="009C159A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heures</w:t>
            </w:r>
          </w:p>
        </w:tc>
      </w:tr>
      <w:tr w:rsidR="00C134C1" w:rsidRPr="00BB1DDD" w14:paraId="70E3CA7F" w14:textId="77777777" w:rsidTr="006675ED">
        <w:trPr>
          <w:trHeight w:val="330"/>
        </w:trPr>
        <w:tc>
          <w:tcPr>
            <w:tcW w:w="2239" w:type="dxa"/>
            <w:vMerge w:val="restart"/>
            <w:shd w:val="clear" w:color="auto" w:fill="auto"/>
          </w:tcPr>
          <w:p w14:paraId="70E3CA7B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Législation</w:t>
            </w:r>
          </w:p>
        </w:tc>
        <w:tc>
          <w:tcPr>
            <w:tcW w:w="5670" w:type="dxa"/>
            <w:shd w:val="clear" w:color="auto" w:fill="auto"/>
          </w:tcPr>
          <w:p w14:paraId="70E3CA7C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 xml:space="preserve">Utilisation des PPP </w:t>
            </w:r>
          </w:p>
        </w:tc>
        <w:tc>
          <w:tcPr>
            <w:tcW w:w="567" w:type="dxa"/>
            <w:shd w:val="clear" w:color="auto" w:fill="auto"/>
          </w:tcPr>
          <w:p w14:paraId="70E3CA7D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7E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84" w14:textId="77777777" w:rsidTr="006675ED">
        <w:trPr>
          <w:trHeight w:val="330"/>
        </w:trPr>
        <w:tc>
          <w:tcPr>
            <w:tcW w:w="2239" w:type="dxa"/>
            <w:vMerge/>
            <w:shd w:val="clear" w:color="auto" w:fill="auto"/>
          </w:tcPr>
          <w:p w14:paraId="70E3CA80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81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Législation environnementale: zones tampons, …</w:t>
            </w:r>
          </w:p>
        </w:tc>
        <w:tc>
          <w:tcPr>
            <w:tcW w:w="567" w:type="dxa"/>
            <w:shd w:val="clear" w:color="auto" w:fill="auto"/>
          </w:tcPr>
          <w:p w14:paraId="70E3CA82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83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89" w14:textId="77777777" w:rsidTr="006675ED">
        <w:trPr>
          <w:trHeight w:val="330"/>
        </w:trPr>
        <w:tc>
          <w:tcPr>
            <w:tcW w:w="2239" w:type="dxa"/>
            <w:vMerge/>
            <w:shd w:val="clear" w:color="auto" w:fill="auto"/>
          </w:tcPr>
          <w:p w14:paraId="70E3CA85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86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Stockage des PPP et déchets</w:t>
            </w:r>
          </w:p>
        </w:tc>
        <w:tc>
          <w:tcPr>
            <w:tcW w:w="567" w:type="dxa"/>
            <w:shd w:val="clear" w:color="auto" w:fill="auto"/>
          </w:tcPr>
          <w:p w14:paraId="70E3CA87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88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8E" w14:textId="77777777" w:rsidTr="006675ED">
        <w:trPr>
          <w:trHeight w:val="330"/>
        </w:trPr>
        <w:tc>
          <w:tcPr>
            <w:tcW w:w="2239" w:type="dxa"/>
            <w:vMerge/>
            <w:shd w:val="clear" w:color="auto" w:fill="auto"/>
          </w:tcPr>
          <w:p w14:paraId="70E3CA8A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8B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Phytolicence</w:t>
            </w:r>
          </w:p>
        </w:tc>
        <w:tc>
          <w:tcPr>
            <w:tcW w:w="567" w:type="dxa"/>
            <w:shd w:val="clear" w:color="auto" w:fill="auto"/>
          </w:tcPr>
          <w:p w14:paraId="70E3CA8C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8D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93" w14:textId="77777777" w:rsidTr="006675ED">
        <w:trPr>
          <w:trHeight w:val="300"/>
        </w:trPr>
        <w:tc>
          <w:tcPr>
            <w:tcW w:w="2239" w:type="dxa"/>
            <w:vMerge/>
            <w:shd w:val="clear" w:color="auto" w:fill="auto"/>
          </w:tcPr>
          <w:p w14:paraId="70E3CA8F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90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Espaces publiques et publics vulnérables</w:t>
            </w:r>
          </w:p>
        </w:tc>
        <w:tc>
          <w:tcPr>
            <w:tcW w:w="567" w:type="dxa"/>
            <w:shd w:val="clear" w:color="auto" w:fill="auto"/>
          </w:tcPr>
          <w:p w14:paraId="70E3CA91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92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98" w14:textId="77777777" w:rsidTr="006675ED">
        <w:trPr>
          <w:trHeight w:val="300"/>
        </w:trPr>
        <w:tc>
          <w:tcPr>
            <w:tcW w:w="2239" w:type="dxa"/>
            <w:vMerge/>
            <w:shd w:val="clear" w:color="auto" w:fill="auto"/>
          </w:tcPr>
          <w:p w14:paraId="70E3CA94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95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Risques encourus et conséquences agronomiques ou environnementales en cas de non-respect de la législation (produits non agréés, non-respect des doses, …)</w:t>
            </w:r>
          </w:p>
        </w:tc>
        <w:tc>
          <w:tcPr>
            <w:tcW w:w="567" w:type="dxa"/>
            <w:shd w:val="clear" w:color="auto" w:fill="auto"/>
          </w:tcPr>
          <w:p w14:paraId="70E3CA96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97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863C00" w:rsidRPr="00BB1DDD" w14:paraId="70E3CA9C" w14:textId="77777777" w:rsidTr="006675ED">
        <w:trPr>
          <w:trHeight w:val="343"/>
        </w:trPr>
        <w:tc>
          <w:tcPr>
            <w:tcW w:w="7909" w:type="dxa"/>
            <w:gridSpan w:val="2"/>
            <w:shd w:val="clear" w:color="auto" w:fill="auto"/>
          </w:tcPr>
          <w:p w14:paraId="70E3CA99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Risque pour la santé, protection de l’opérateur et premier secours</w:t>
            </w:r>
          </w:p>
        </w:tc>
        <w:tc>
          <w:tcPr>
            <w:tcW w:w="567" w:type="dxa"/>
            <w:shd w:val="clear" w:color="auto" w:fill="auto"/>
          </w:tcPr>
          <w:p w14:paraId="70E3CA9A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9B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863C00" w:rsidRPr="00BB1DDD" w14:paraId="70E3CAA0" w14:textId="77777777" w:rsidTr="006675ED">
        <w:trPr>
          <w:trHeight w:val="405"/>
        </w:trPr>
        <w:tc>
          <w:tcPr>
            <w:tcW w:w="7909" w:type="dxa"/>
            <w:gridSpan w:val="2"/>
            <w:shd w:val="clear" w:color="auto" w:fill="auto"/>
          </w:tcPr>
          <w:p w14:paraId="70E3CA9D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Bonnes pratiques phytosanitaires pour limiter les risques sur l’environnement </w:t>
            </w:r>
          </w:p>
        </w:tc>
        <w:tc>
          <w:tcPr>
            <w:tcW w:w="567" w:type="dxa"/>
            <w:shd w:val="clear" w:color="auto" w:fill="auto"/>
          </w:tcPr>
          <w:p w14:paraId="70E3CA9E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9F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863C00" w:rsidRPr="00BB1DDD" w14:paraId="70E3CAA4" w14:textId="77777777" w:rsidTr="006675ED">
        <w:trPr>
          <w:trHeight w:val="425"/>
        </w:trPr>
        <w:tc>
          <w:tcPr>
            <w:tcW w:w="7909" w:type="dxa"/>
            <w:gridSpan w:val="2"/>
            <w:shd w:val="clear" w:color="auto" w:fill="auto"/>
          </w:tcPr>
          <w:p w14:paraId="70E3CAA1" w14:textId="77777777" w:rsidR="00863C00" w:rsidRPr="00BB1DDD" w:rsidRDefault="00863C00" w:rsidP="009C159A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Stockage des PPP </w:t>
            </w:r>
            <w:r w:rsidRPr="00BB1DDD">
              <w:rPr>
                <w:rFonts w:ascii="Century Gothic" w:eastAsia="Calibri" w:hAnsi="Century Gothic"/>
                <w:sz w:val="20"/>
              </w:rPr>
              <w:t>(aspects techniques et pratiques) </w:t>
            </w:r>
          </w:p>
        </w:tc>
        <w:tc>
          <w:tcPr>
            <w:tcW w:w="567" w:type="dxa"/>
            <w:shd w:val="clear" w:color="auto" w:fill="auto"/>
          </w:tcPr>
          <w:p w14:paraId="70E3CAA2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A3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AB" w14:textId="77777777" w:rsidTr="006675ED">
        <w:trPr>
          <w:trHeight w:val="248"/>
        </w:trPr>
        <w:tc>
          <w:tcPr>
            <w:tcW w:w="2239" w:type="dxa"/>
            <w:vMerge w:val="restart"/>
            <w:shd w:val="clear" w:color="auto" w:fill="auto"/>
          </w:tcPr>
          <w:p w14:paraId="70E3CAA5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Utilisation des PPP </w:t>
            </w:r>
          </w:p>
          <w:p w14:paraId="70E3CAA6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  <w:p w14:paraId="70E3CAA7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A8" w14:textId="77777777" w:rsidR="00863C00" w:rsidRPr="00BB1DDD" w:rsidRDefault="00863C00" w:rsidP="009C159A">
            <w:pPr>
              <w:tabs>
                <w:tab w:val="right" w:pos="4745"/>
              </w:tabs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Matériel de pulvérisation et entretien</w:t>
            </w:r>
          </w:p>
        </w:tc>
        <w:tc>
          <w:tcPr>
            <w:tcW w:w="567" w:type="dxa"/>
            <w:shd w:val="clear" w:color="auto" w:fill="auto"/>
          </w:tcPr>
          <w:p w14:paraId="70E3CAA9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AA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B0" w14:textId="77777777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14:paraId="70E3CAAC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AD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Lecture de l’étiquette</w:t>
            </w:r>
          </w:p>
        </w:tc>
        <w:tc>
          <w:tcPr>
            <w:tcW w:w="567" w:type="dxa"/>
            <w:shd w:val="clear" w:color="auto" w:fill="auto"/>
          </w:tcPr>
          <w:p w14:paraId="70E3CAAE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AF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B5" w14:textId="77777777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14:paraId="70E3CAB1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B2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Préparation de la bouille et pulvérisation</w:t>
            </w:r>
          </w:p>
        </w:tc>
        <w:tc>
          <w:tcPr>
            <w:tcW w:w="567" w:type="dxa"/>
            <w:shd w:val="clear" w:color="auto" w:fill="auto"/>
          </w:tcPr>
          <w:p w14:paraId="70E3CAB3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B4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BA" w14:textId="77777777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14:paraId="70E3CAB6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B7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proofErr w:type="spellStart"/>
            <w:r w:rsidRPr="00BB1DDD">
              <w:rPr>
                <w:rFonts w:ascii="Century Gothic" w:eastAsia="Calibri" w:hAnsi="Century Gothic"/>
                <w:sz w:val="20"/>
              </w:rPr>
              <w:t>Phytoweb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0E3CAB8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B9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863C00" w:rsidRPr="00BB1DDD" w14:paraId="70E3CABE" w14:textId="77777777" w:rsidTr="006675ED">
        <w:trPr>
          <w:trHeight w:val="516"/>
        </w:trPr>
        <w:tc>
          <w:tcPr>
            <w:tcW w:w="7909" w:type="dxa"/>
            <w:gridSpan w:val="2"/>
            <w:shd w:val="clear" w:color="auto" w:fill="auto"/>
          </w:tcPr>
          <w:p w14:paraId="70E3CABB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Opérations consécutives à l’utilisation des PPP : </w:t>
            </w:r>
            <w:r w:rsidRPr="00BB1DDD">
              <w:rPr>
                <w:rFonts w:ascii="Century Gothic" w:eastAsia="Calibri" w:hAnsi="Century Gothic"/>
                <w:sz w:val="20"/>
              </w:rPr>
              <w:t>nettoyage du matériel et élimination des déchets (emballages, restes de bouillie, effluent …)</w:t>
            </w:r>
          </w:p>
        </w:tc>
        <w:tc>
          <w:tcPr>
            <w:tcW w:w="567" w:type="dxa"/>
            <w:shd w:val="clear" w:color="auto" w:fill="auto"/>
          </w:tcPr>
          <w:p w14:paraId="70E3CABC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BD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863C00" w:rsidRPr="00BB1DDD" w14:paraId="70E3CAC2" w14:textId="77777777" w:rsidTr="006675ED">
        <w:trPr>
          <w:trHeight w:val="313"/>
        </w:trPr>
        <w:tc>
          <w:tcPr>
            <w:tcW w:w="7909" w:type="dxa"/>
            <w:gridSpan w:val="2"/>
            <w:shd w:val="clear" w:color="auto" w:fill="auto"/>
          </w:tcPr>
          <w:p w14:paraId="70E3CABF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Agriculture de précision </w:t>
            </w:r>
          </w:p>
        </w:tc>
        <w:tc>
          <w:tcPr>
            <w:tcW w:w="567" w:type="dxa"/>
            <w:shd w:val="clear" w:color="auto" w:fill="auto"/>
          </w:tcPr>
          <w:p w14:paraId="70E3CAC0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C1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863C00" w:rsidRPr="00BB1DDD" w14:paraId="70E3CAC6" w14:textId="77777777" w:rsidTr="006675ED">
        <w:trPr>
          <w:trHeight w:val="403"/>
        </w:trPr>
        <w:tc>
          <w:tcPr>
            <w:tcW w:w="7909" w:type="dxa"/>
            <w:gridSpan w:val="2"/>
            <w:shd w:val="clear" w:color="auto" w:fill="auto"/>
          </w:tcPr>
          <w:p w14:paraId="70E3CAC3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 xml:space="preserve">Agriculture biologique </w:t>
            </w:r>
          </w:p>
        </w:tc>
        <w:tc>
          <w:tcPr>
            <w:tcW w:w="567" w:type="dxa"/>
            <w:shd w:val="clear" w:color="auto" w:fill="auto"/>
          </w:tcPr>
          <w:p w14:paraId="70E3CAC4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C5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863C00" w:rsidRPr="00BB1DDD" w14:paraId="70E3CACA" w14:textId="77777777" w:rsidTr="006675ED">
        <w:trPr>
          <w:trHeight w:val="547"/>
        </w:trPr>
        <w:tc>
          <w:tcPr>
            <w:tcW w:w="7909" w:type="dxa"/>
            <w:gridSpan w:val="2"/>
            <w:shd w:val="clear" w:color="auto" w:fill="auto"/>
          </w:tcPr>
          <w:p w14:paraId="70E3CAC7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Causes des dégâts aux végétaux, identification des ravageurs et des adventices</w:t>
            </w:r>
          </w:p>
        </w:tc>
        <w:tc>
          <w:tcPr>
            <w:tcW w:w="567" w:type="dxa"/>
            <w:shd w:val="clear" w:color="auto" w:fill="auto"/>
          </w:tcPr>
          <w:p w14:paraId="70E3CAC8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C9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CF" w14:textId="77777777" w:rsidTr="006675ED">
        <w:trPr>
          <w:trHeight w:val="306"/>
        </w:trPr>
        <w:tc>
          <w:tcPr>
            <w:tcW w:w="2239" w:type="dxa"/>
            <w:vMerge w:val="restart"/>
            <w:shd w:val="clear" w:color="auto" w:fill="auto"/>
          </w:tcPr>
          <w:p w14:paraId="70E3CACB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Lutte intégrée</w:t>
            </w:r>
          </w:p>
        </w:tc>
        <w:tc>
          <w:tcPr>
            <w:tcW w:w="5670" w:type="dxa"/>
            <w:shd w:val="clear" w:color="auto" w:fill="auto"/>
          </w:tcPr>
          <w:p w14:paraId="70E3CACC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 xml:space="preserve">Bonnes pratiques culturales </w:t>
            </w:r>
          </w:p>
        </w:tc>
        <w:tc>
          <w:tcPr>
            <w:tcW w:w="567" w:type="dxa"/>
            <w:shd w:val="clear" w:color="auto" w:fill="auto"/>
          </w:tcPr>
          <w:p w14:paraId="70E3CACD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CE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D4" w14:textId="77777777" w:rsidTr="006675ED">
        <w:trPr>
          <w:trHeight w:val="282"/>
        </w:trPr>
        <w:tc>
          <w:tcPr>
            <w:tcW w:w="2239" w:type="dxa"/>
            <w:vMerge/>
            <w:shd w:val="clear" w:color="auto" w:fill="auto"/>
          </w:tcPr>
          <w:p w14:paraId="70E3CAD0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D1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Lutte biologique</w:t>
            </w:r>
          </w:p>
        </w:tc>
        <w:tc>
          <w:tcPr>
            <w:tcW w:w="567" w:type="dxa"/>
            <w:shd w:val="clear" w:color="auto" w:fill="auto"/>
          </w:tcPr>
          <w:p w14:paraId="70E3CAD2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D3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D9" w14:textId="77777777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14:paraId="70E3CAD5" w14:textId="77777777" w:rsidR="00863C00" w:rsidRPr="00BB1DDD" w:rsidRDefault="00863C00" w:rsidP="009C159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D6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Autres alternatives aux PPP chimiques (thermiques, mécaniques,…)</w:t>
            </w:r>
          </w:p>
        </w:tc>
        <w:tc>
          <w:tcPr>
            <w:tcW w:w="567" w:type="dxa"/>
            <w:shd w:val="clear" w:color="auto" w:fill="auto"/>
          </w:tcPr>
          <w:p w14:paraId="70E3CAD7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D8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DE" w14:textId="77777777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14:paraId="70E3CADA" w14:textId="77777777" w:rsidR="00863C00" w:rsidRPr="00BB1DDD" w:rsidRDefault="00863C00" w:rsidP="009C159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DB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Avertissements, diagnostics, seuils d’intervention</w:t>
            </w:r>
          </w:p>
        </w:tc>
        <w:tc>
          <w:tcPr>
            <w:tcW w:w="567" w:type="dxa"/>
            <w:shd w:val="clear" w:color="auto" w:fill="auto"/>
          </w:tcPr>
          <w:p w14:paraId="70E3CADC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DD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E3" w14:textId="77777777" w:rsidTr="006675ED">
        <w:trPr>
          <w:trHeight w:val="144"/>
        </w:trPr>
        <w:tc>
          <w:tcPr>
            <w:tcW w:w="2239" w:type="dxa"/>
            <w:vMerge/>
            <w:shd w:val="clear" w:color="auto" w:fill="auto"/>
          </w:tcPr>
          <w:p w14:paraId="70E3CADF" w14:textId="77777777" w:rsidR="00863C00" w:rsidRPr="00BB1DDD" w:rsidRDefault="00863C00" w:rsidP="009C159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E0" w14:textId="77777777" w:rsidR="00863C00" w:rsidRPr="00BB1DDD" w:rsidRDefault="00863C00" w:rsidP="00065D09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Choix du traitement et application pratique des moyens de lutte en tenant compte des risques pour la santé et l’environnement</w:t>
            </w:r>
          </w:p>
        </w:tc>
        <w:tc>
          <w:tcPr>
            <w:tcW w:w="567" w:type="dxa"/>
            <w:shd w:val="clear" w:color="auto" w:fill="auto"/>
          </w:tcPr>
          <w:p w14:paraId="70E3CAE1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E2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</w:p>
        </w:tc>
      </w:tr>
      <w:tr w:rsidR="00C134C1" w:rsidRPr="00BB1DDD" w14:paraId="70E3CAE8" w14:textId="77777777" w:rsidTr="006675ED">
        <w:trPr>
          <w:trHeight w:val="200"/>
        </w:trPr>
        <w:tc>
          <w:tcPr>
            <w:tcW w:w="2239" w:type="dxa"/>
            <w:vMerge w:val="restart"/>
            <w:shd w:val="clear" w:color="auto" w:fill="auto"/>
          </w:tcPr>
          <w:p w14:paraId="70E3CAE4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  <w:r w:rsidRPr="00BB1DDD">
              <w:rPr>
                <w:rFonts w:ascii="Century Gothic" w:eastAsia="Calibri" w:hAnsi="Century Gothic"/>
                <w:b/>
                <w:sz w:val="20"/>
              </w:rPr>
              <w:t>Communication</w:t>
            </w:r>
          </w:p>
        </w:tc>
        <w:tc>
          <w:tcPr>
            <w:tcW w:w="5670" w:type="dxa"/>
            <w:shd w:val="clear" w:color="auto" w:fill="auto"/>
          </w:tcPr>
          <w:p w14:paraId="70E3CAE5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 xml:space="preserve">Communication envers les publics cibles </w:t>
            </w:r>
            <w:r w:rsidRPr="00BB1DDD">
              <w:rPr>
                <w:rFonts w:ascii="Century Gothic" w:hAnsi="Century Gothic"/>
                <w:sz w:val="20"/>
              </w:rPr>
              <w:t>(particuliers, riverains, agents de villes et communes, agriculteurs, etc.) </w:t>
            </w:r>
          </w:p>
        </w:tc>
        <w:tc>
          <w:tcPr>
            <w:tcW w:w="567" w:type="dxa"/>
            <w:shd w:val="clear" w:color="auto" w:fill="auto"/>
          </w:tcPr>
          <w:p w14:paraId="70E3CAE6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E7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C134C1" w:rsidRPr="00BB1DDD" w14:paraId="70E3CAED" w14:textId="77777777" w:rsidTr="006675ED">
        <w:trPr>
          <w:trHeight w:val="200"/>
        </w:trPr>
        <w:tc>
          <w:tcPr>
            <w:tcW w:w="2239" w:type="dxa"/>
            <w:vMerge/>
            <w:shd w:val="clear" w:color="auto" w:fill="auto"/>
          </w:tcPr>
          <w:p w14:paraId="70E3CAE9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EA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Communication sur les lieux de vente de PPP à usage pro</w:t>
            </w:r>
          </w:p>
        </w:tc>
        <w:tc>
          <w:tcPr>
            <w:tcW w:w="567" w:type="dxa"/>
            <w:shd w:val="clear" w:color="auto" w:fill="auto"/>
          </w:tcPr>
          <w:p w14:paraId="70E3CAEB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EC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C134C1" w:rsidRPr="00BB1DDD" w14:paraId="70E3CAF2" w14:textId="77777777" w:rsidTr="006675ED">
        <w:trPr>
          <w:trHeight w:val="200"/>
        </w:trPr>
        <w:tc>
          <w:tcPr>
            <w:tcW w:w="2239" w:type="dxa"/>
            <w:vMerge/>
            <w:shd w:val="clear" w:color="auto" w:fill="auto"/>
          </w:tcPr>
          <w:p w14:paraId="70E3CAEE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0E3CAEF" w14:textId="77777777" w:rsidR="00863C00" w:rsidRPr="00BB1DDD" w:rsidRDefault="00863C00" w:rsidP="009C159A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20"/>
              </w:rPr>
            </w:pPr>
            <w:r w:rsidRPr="00BB1DDD">
              <w:rPr>
                <w:rFonts w:ascii="Century Gothic" w:eastAsia="Calibri" w:hAnsi="Century Gothic"/>
                <w:sz w:val="20"/>
              </w:rPr>
              <w:t>Communication sur les lieux de vente de PPP à usage non-pro</w:t>
            </w:r>
          </w:p>
        </w:tc>
        <w:tc>
          <w:tcPr>
            <w:tcW w:w="567" w:type="dxa"/>
            <w:shd w:val="clear" w:color="auto" w:fill="auto"/>
          </w:tcPr>
          <w:p w14:paraId="70E3CAF0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E3CAF1" w14:textId="77777777" w:rsidR="00863C00" w:rsidRPr="00BB1DDD" w:rsidRDefault="00863C00" w:rsidP="009C159A">
            <w:pPr>
              <w:spacing w:after="0" w:line="240" w:lineRule="auto"/>
              <w:rPr>
                <w:rFonts w:ascii="Century Gothic" w:eastAsia="Calibri" w:hAnsi="Century Gothic"/>
                <w:b/>
                <w:sz w:val="20"/>
              </w:rPr>
            </w:pPr>
          </w:p>
        </w:tc>
      </w:tr>
    </w:tbl>
    <w:p w14:paraId="70E3CAF3" w14:textId="77777777" w:rsidR="00863C00" w:rsidRDefault="00863C00" w:rsidP="00863C00">
      <w:pPr>
        <w:pStyle w:val="Titre1"/>
        <w:jc w:val="both"/>
        <w:rPr>
          <w:rFonts w:ascii="Century Gothic" w:hAnsi="Century Gothic"/>
          <w:sz w:val="22"/>
        </w:rPr>
      </w:pPr>
    </w:p>
    <w:p w14:paraId="70E3CAF4" w14:textId="77777777" w:rsidR="00BB1DDD" w:rsidRDefault="00BB1DDD" w:rsidP="00863C00">
      <w:pPr>
        <w:pStyle w:val="Titre1"/>
        <w:jc w:val="both"/>
        <w:rPr>
          <w:rFonts w:ascii="Century Gothic" w:hAnsi="Century Gothic"/>
          <w:sz w:val="22"/>
        </w:rPr>
      </w:pPr>
    </w:p>
    <w:p w14:paraId="70E3CAF5" w14:textId="77777777" w:rsidR="002F790F" w:rsidRDefault="002F790F" w:rsidP="00863C00">
      <w:pPr>
        <w:pStyle w:val="Titre1"/>
        <w:jc w:val="both"/>
        <w:rPr>
          <w:rFonts w:ascii="Century Gothic" w:hAnsi="Century Gothic"/>
          <w:sz w:val="22"/>
        </w:rPr>
      </w:pPr>
    </w:p>
    <w:p w14:paraId="70E3CAF6" w14:textId="77777777" w:rsidR="00BB1DDD" w:rsidRPr="00BB1DDD" w:rsidRDefault="00BB1DDD" w:rsidP="00863C00">
      <w:pPr>
        <w:pStyle w:val="Titre1"/>
        <w:jc w:val="both"/>
        <w:rPr>
          <w:rFonts w:ascii="Century Gothic" w:hAnsi="Century Gothic"/>
          <w:sz w:val="22"/>
        </w:rPr>
      </w:pPr>
    </w:p>
    <w:p w14:paraId="70E3CAF7" w14:textId="77777777" w:rsidR="00817042" w:rsidRPr="00BB1DDD" w:rsidRDefault="00817042" w:rsidP="000074B3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lastRenderedPageBreak/>
        <w:t>Description générale du module de formation en français (programme complet en annexe de ce formulaire)</w:t>
      </w:r>
    </w:p>
    <w:p w14:paraId="70E3CAF8" w14:textId="77777777" w:rsidR="00BB1DDD" w:rsidRDefault="00BB1DDD" w:rsidP="00C134C1">
      <w:pPr>
        <w:rPr>
          <w:rFonts w:ascii="Century Gothic" w:hAnsi="Century Gothic"/>
          <w:sz w:val="20"/>
        </w:rPr>
      </w:pPr>
    </w:p>
    <w:p w14:paraId="70E3CAF9" w14:textId="77777777" w:rsidR="00BB1DDD" w:rsidRDefault="00BB1DDD" w:rsidP="00C134C1">
      <w:pPr>
        <w:rPr>
          <w:rFonts w:ascii="Century Gothic" w:hAnsi="Century Gothic"/>
          <w:sz w:val="20"/>
        </w:rPr>
      </w:pPr>
    </w:p>
    <w:p w14:paraId="70E3CAFA" w14:textId="77777777" w:rsidR="00817042" w:rsidRDefault="00817042" w:rsidP="002F790F">
      <w:pPr>
        <w:pStyle w:val="Titre1"/>
        <w:numPr>
          <w:ilvl w:val="0"/>
          <w:numId w:val="1"/>
        </w:numPr>
        <w:spacing w:after="120" w:afterAutospacing="0"/>
        <w:rPr>
          <w:rFonts w:ascii="Century Gothic" w:hAnsi="Century Gothic"/>
          <w:sz w:val="22"/>
          <w:szCs w:val="22"/>
        </w:rPr>
      </w:pPr>
      <w:r w:rsidRPr="002F790F">
        <w:rPr>
          <w:rFonts w:ascii="Century Gothic" w:hAnsi="Century Gothic"/>
          <w:sz w:val="22"/>
          <w:szCs w:val="22"/>
        </w:rPr>
        <w:t xml:space="preserve">Durée totale de la formation en heures : </w:t>
      </w:r>
    </w:p>
    <w:p w14:paraId="70E3CAFB" w14:textId="77777777" w:rsidR="00817042" w:rsidRPr="00BB1DDD" w:rsidRDefault="00817042" w:rsidP="002F790F">
      <w:pPr>
        <w:pStyle w:val="Titre1"/>
        <w:numPr>
          <w:ilvl w:val="0"/>
          <w:numId w:val="1"/>
        </w:numPr>
        <w:spacing w:after="0" w:afterAutospacing="0" w:line="480" w:lineRule="auto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 xml:space="preserve">Prix de la formation (en EUR/personne) : </w:t>
      </w:r>
    </w:p>
    <w:p w14:paraId="70E3CAFC" w14:textId="77777777" w:rsidR="00817042" w:rsidRPr="00BB1DDD" w:rsidRDefault="00817042" w:rsidP="002F790F">
      <w:pPr>
        <w:pStyle w:val="Titre1"/>
        <w:numPr>
          <w:ilvl w:val="0"/>
          <w:numId w:val="1"/>
        </w:numPr>
        <w:spacing w:after="0" w:afterAutospacing="0" w:line="480" w:lineRule="auto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 xml:space="preserve">Subventionnement : </w:t>
      </w:r>
      <w:r w:rsidR="00065D09" w:rsidRPr="00BB1DDD">
        <w:rPr>
          <w:rFonts w:ascii="Century Gothic" w:hAnsi="Century Gothic"/>
          <w:sz w:val="22"/>
        </w:rPr>
        <w:t xml:space="preserve"> </w:t>
      </w:r>
    </w:p>
    <w:p w14:paraId="70E3CAFD" w14:textId="77777777" w:rsidR="00817042" w:rsidRPr="00BB1DDD" w:rsidRDefault="00817042" w:rsidP="00BB1DDD">
      <w:pPr>
        <w:ind w:left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La formation est-elle subventionnée par la Région wallonne, la Fédération Wallonie-Bruxelles ou par un organisme d’intérêt public régi par la loi du 16 mars 1954 relative au contrôle de certains organismes d’intérêt public ? </w:t>
      </w:r>
      <w:r w:rsidR="00745172" w:rsidRPr="00BB1DDD">
        <w:rPr>
          <w:rFonts w:ascii="Century Gothic" w:hAnsi="Century Gothic"/>
          <w:sz w:val="20"/>
        </w:rPr>
        <w:t xml:space="preserve"> OUI / NON (biffer la mention inutile)</w:t>
      </w:r>
    </w:p>
    <w:p w14:paraId="70E3CAFE" w14:textId="77777777" w:rsidR="00745172" w:rsidRPr="00BB1DDD" w:rsidRDefault="00745172" w:rsidP="00745172">
      <w:pPr>
        <w:jc w:val="both"/>
        <w:rPr>
          <w:rFonts w:ascii="Century Gothic" w:hAnsi="Century Gothic"/>
          <w:sz w:val="20"/>
        </w:rPr>
      </w:pPr>
    </w:p>
    <w:p w14:paraId="70E3CAFF" w14:textId="77777777"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0"/>
        </w:rPr>
      </w:pPr>
      <w:r w:rsidRPr="00BB1DDD">
        <w:rPr>
          <w:rFonts w:ascii="Century Gothic" w:hAnsi="Century Gothic"/>
          <w:b/>
          <w:sz w:val="20"/>
        </w:rPr>
        <w:t>Cadre réservé à l’Administration</w:t>
      </w:r>
    </w:p>
    <w:p w14:paraId="70E3CB00" w14:textId="77777777"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Module de formation accepté / refusé (biffer la mention inutile)</w:t>
      </w:r>
    </w:p>
    <w:p w14:paraId="70E3CB01" w14:textId="77777777"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Date de validité de l’agrément : du </w:t>
      </w:r>
      <w:r w:rsidR="00BB1DDD">
        <w:rPr>
          <w:rFonts w:ascii="Century Gothic" w:hAnsi="Century Gothic"/>
          <w:sz w:val="20"/>
        </w:rPr>
        <w:tab/>
      </w:r>
      <w:r w:rsidR="00BB1DDD">
        <w:rPr>
          <w:rFonts w:ascii="Century Gothic" w:hAnsi="Century Gothic"/>
          <w:sz w:val="20"/>
        </w:rPr>
        <w:tab/>
      </w:r>
      <w:r w:rsidR="00341783" w:rsidRPr="00BB1DDD">
        <w:rPr>
          <w:rFonts w:ascii="Century Gothic" w:hAnsi="Century Gothic"/>
          <w:sz w:val="20"/>
        </w:rPr>
        <w:t xml:space="preserve">au </w:t>
      </w:r>
    </w:p>
    <w:p w14:paraId="70E3CB02" w14:textId="77777777"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Date et signature :</w:t>
      </w:r>
    </w:p>
    <w:p w14:paraId="70E3CB03" w14:textId="77777777" w:rsidR="00341783" w:rsidRDefault="00341783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Visa CIAE :</w:t>
      </w:r>
      <w:r w:rsidR="00BB1DDD">
        <w:rPr>
          <w:rFonts w:ascii="Century Gothic" w:hAnsi="Century Gothic"/>
          <w:sz w:val="20"/>
        </w:rPr>
        <w:t xml:space="preserve"> </w:t>
      </w:r>
    </w:p>
    <w:p w14:paraId="70E3CB04" w14:textId="77777777" w:rsidR="00BB1DDD" w:rsidRDefault="00BB1DDD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</w:p>
    <w:p w14:paraId="70E3CB05" w14:textId="77777777" w:rsidR="00BB1DDD" w:rsidRPr="00BB1DDD" w:rsidRDefault="00BB1DDD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FF0000"/>
          <w:sz w:val="20"/>
        </w:rPr>
      </w:pPr>
    </w:p>
    <w:p w14:paraId="70E3CB06" w14:textId="77777777" w:rsid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</w:t>
      </w:r>
    </w:p>
    <w:p w14:paraId="70E3CB07" w14:textId="77777777" w:rsid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14:paraId="70E3CB08" w14:textId="325E2687" w:rsid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371D98">
        <w:rPr>
          <w:rFonts w:ascii="Century Gothic" w:hAnsi="Century Gothic"/>
          <w:sz w:val="20"/>
        </w:rPr>
        <w:t xml:space="preserve">Bénédicte </w:t>
      </w:r>
      <w:proofErr w:type="spellStart"/>
      <w:r w:rsidR="00371D98">
        <w:rPr>
          <w:rFonts w:ascii="Century Gothic" w:hAnsi="Century Gothic"/>
          <w:sz w:val="20"/>
        </w:rPr>
        <w:t>Heindrichs</w:t>
      </w:r>
      <w:proofErr w:type="spellEnd"/>
      <w:r>
        <w:rPr>
          <w:rFonts w:ascii="Century Gothic" w:hAnsi="Century Gothic"/>
          <w:sz w:val="20"/>
        </w:rPr>
        <w:t>,</w:t>
      </w:r>
    </w:p>
    <w:p w14:paraId="70E3CB09" w14:textId="35344D7B" w:rsidR="00BB1DDD" w:rsidRP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     Direct</w:t>
      </w:r>
      <w:r w:rsidR="00371D98">
        <w:rPr>
          <w:rFonts w:ascii="Century Gothic" w:hAnsi="Century Gothic"/>
          <w:sz w:val="20"/>
        </w:rPr>
        <w:t>rice</w:t>
      </w:r>
      <w:r>
        <w:rPr>
          <w:rFonts w:ascii="Century Gothic" w:hAnsi="Century Gothic"/>
          <w:sz w:val="20"/>
        </w:rPr>
        <w:t xml:space="preserve"> général</w:t>
      </w:r>
      <w:r w:rsidR="00371D98">
        <w:rPr>
          <w:rFonts w:ascii="Century Gothic" w:hAnsi="Century Gothic"/>
          <w:sz w:val="20"/>
        </w:rPr>
        <w:t>e</w:t>
      </w:r>
      <w:bookmarkStart w:id="0" w:name="_GoBack"/>
      <w:bookmarkEnd w:id="0"/>
    </w:p>
    <w:p w14:paraId="70E3CB0A" w14:textId="77777777"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</w:p>
    <w:p w14:paraId="70E3CB0B" w14:textId="77777777" w:rsidR="005854EC" w:rsidRPr="00BB1DDD" w:rsidRDefault="005854EC" w:rsidP="000074B3">
      <w:pPr>
        <w:spacing w:after="160" w:line="259" w:lineRule="auto"/>
        <w:rPr>
          <w:rFonts w:ascii="Century Gothic" w:eastAsia="Calibri" w:hAnsi="Century Gothic"/>
          <w:sz w:val="20"/>
        </w:rPr>
      </w:pPr>
    </w:p>
    <w:tbl>
      <w:tblPr>
        <w:tblW w:w="786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3578"/>
        <w:gridCol w:w="180"/>
        <w:gridCol w:w="3118"/>
      </w:tblGrid>
      <w:tr w:rsidR="00BB1DDD" w14:paraId="70E3CB1A" w14:textId="77777777" w:rsidTr="00BB1DDD">
        <w:trPr>
          <w:trHeight w:val="955"/>
        </w:trPr>
        <w:tc>
          <w:tcPr>
            <w:tcW w:w="694" w:type="dxa"/>
          </w:tcPr>
          <w:p w14:paraId="70E3CB0C" w14:textId="77777777" w:rsidR="00BB1DDD" w:rsidRDefault="00BB1DDD" w:rsidP="00CA009F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  <w:lang w:eastAsia="fr-BE" w:bidi="ar-SA"/>
              </w:rPr>
              <w:drawing>
                <wp:inline distT="0" distB="0" distL="0" distR="0" wp14:anchorId="70E3CB1C" wp14:editId="70E3CB1D">
                  <wp:extent cx="285750" cy="285750"/>
                  <wp:effectExtent l="0" t="0" r="0" b="0"/>
                  <wp:docPr id="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70E3CB0D" w14:textId="77777777" w:rsidR="00BB1DDD" w:rsidRDefault="00BB1DDD" w:rsidP="00CA009F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0E3CB0E" w14:textId="77777777" w:rsidR="00BB1DDD" w:rsidRDefault="00BB1DDD" w:rsidP="00CA009F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 - SPW</w:t>
            </w:r>
          </w:p>
          <w:p w14:paraId="70E3CB0F" w14:textId="77777777" w:rsidR="00BB1DDD" w:rsidRDefault="00BB1DDD" w:rsidP="00CA009F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70E3CB10" w14:textId="77777777" w:rsidR="002F790F" w:rsidRDefault="002F790F" w:rsidP="00CA009F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d’Intégration Agriculture &amp; Environnement</w:t>
            </w:r>
          </w:p>
          <w:p w14:paraId="70E3CB11" w14:textId="77777777" w:rsidR="00BB1DDD" w:rsidRDefault="00BB1DDD" w:rsidP="00CA009F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70E3CB12" w14:textId="77777777" w:rsidR="00BB1DDD" w:rsidRDefault="00BB1DDD" w:rsidP="00CA009F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5100</w:t>
            </w:r>
            <w:r>
              <w:rPr>
                <w:rFonts w:ascii="Century Gothic" w:hAnsi="Century Gothic" w:cs="CenturyGothic"/>
                <w:sz w:val="16"/>
                <w:szCs w:val="16"/>
              </w:rPr>
              <w:t xml:space="preserve"> Jambes</w:t>
            </w:r>
          </w:p>
          <w:p w14:paraId="70E3CB13" w14:textId="77777777" w:rsidR="00BB1DDD" w:rsidRDefault="00BB1DDD" w:rsidP="00CA009F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0E3CB14" w14:textId="77777777" w:rsidR="00BB1DDD" w:rsidRDefault="00BB1DDD" w:rsidP="00CA009F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0E3CB15" w14:textId="77777777" w:rsidR="00BB1DDD" w:rsidRDefault="00BB1DDD" w:rsidP="00CA009F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70E3CB16" w14:textId="77777777" w:rsidR="00BB1DDD" w:rsidRDefault="00BB1DDD" w:rsidP="00CA009F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Denis Godeaux</w:t>
            </w:r>
          </w:p>
          <w:p w14:paraId="70E3CB17" w14:textId="77777777" w:rsidR="00BB1DDD" w:rsidRDefault="00BB1DDD" w:rsidP="00CA009F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89</w:t>
            </w:r>
          </w:p>
          <w:p w14:paraId="70E3CB18" w14:textId="77777777" w:rsidR="00BB1DDD" w:rsidRPr="003924B2" w:rsidRDefault="00371D98" w:rsidP="00CA009F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9" w:history="1">
              <w:r w:rsidR="00BB1DDD" w:rsidRPr="00E87F3A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denis.godeaux</w:t>
              </w:r>
              <w:r w:rsidR="00BB1DDD" w:rsidRPr="00307F57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@spw.wallonie.be</w:t>
              </w:r>
            </w:hyperlink>
          </w:p>
          <w:p w14:paraId="70E3CB19" w14:textId="77777777" w:rsidR="00BB1DDD" w:rsidRDefault="00BB1DDD" w:rsidP="00CA009F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70E3CB1B" w14:textId="77777777" w:rsidR="005854EC" w:rsidRPr="00BB1DDD" w:rsidRDefault="005854EC" w:rsidP="00BB1DDD">
      <w:pPr>
        <w:spacing w:after="160" w:line="259" w:lineRule="auto"/>
        <w:rPr>
          <w:rFonts w:ascii="Century Gothic" w:eastAsia="Calibri" w:hAnsi="Century Gothic"/>
          <w:sz w:val="20"/>
        </w:rPr>
      </w:pPr>
    </w:p>
    <w:sectPr w:rsidR="005854EC" w:rsidRPr="00BB1DDD" w:rsidSect="00BB1DD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23" w:right="991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CB20" w14:textId="77777777" w:rsidR="00A6008D" w:rsidRDefault="00A6008D" w:rsidP="00A40FB4">
      <w:pPr>
        <w:spacing w:after="0" w:line="240" w:lineRule="auto"/>
      </w:pPr>
      <w:r>
        <w:separator/>
      </w:r>
    </w:p>
  </w:endnote>
  <w:endnote w:type="continuationSeparator" w:id="0">
    <w:p w14:paraId="70E3CB21" w14:textId="77777777" w:rsidR="00A6008D" w:rsidRDefault="00A6008D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CB24" w14:textId="77777777" w:rsidR="00BB1DDD" w:rsidRDefault="00BB1DDD" w:rsidP="00BB1DDD">
    <w:pPr>
      <w:pStyle w:val="Normale"/>
      <w:ind w:left="708" w:firstLine="708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  <w:p w14:paraId="70E3CB25" w14:textId="77777777" w:rsidR="00817042" w:rsidRDefault="00371D98" w:rsidP="00A40FB4">
    <w:pPr>
      <w:pStyle w:val="Pieddepage"/>
      <w:ind w:left="-851"/>
    </w:pPr>
    <w:r>
      <w:rPr>
        <w:rFonts w:asciiTheme="minorHAnsi" w:hAnsiTheme="minorHAnsi"/>
        <w:noProof/>
        <w:sz w:val="24"/>
        <w:szCs w:val="24"/>
        <w:lang w:val="fr-FR" w:eastAsia="fr-FR"/>
      </w:rPr>
      <w:pict w14:anchorId="70E3CB2E">
        <v:rect id="Rectangle 9" o:spid="_x0000_s2049" style="position:absolute;left:0;text-align:left;margin-left:49.85pt;margin-top:805.7pt;width:47.35pt;height:11.35pt;z-index:-2516505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" fillcolor="#7ab929" stroked="f">
          <w10:wrap anchorx="margin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CB28" w14:textId="77777777" w:rsidR="00BB1DDD" w:rsidRDefault="00BB1DDD" w:rsidP="00BB1DDD">
    <w:pPr>
      <w:pStyle w:val="Normale"/>
      <w:ind w:left="708" w:firstLine="708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  <w:p w14:paraId="70E3CB29" w14:textId="77777777" w:rsidR="00BB1DDD" w:rsidRDefault="00371D98">
    <w:pPr>
      <w:pStyle w:val="Pieddepage"/>
    </w:pPr>
    <w:r>
      <w:rPr>
        <w:noProof/>
      </w:rPr>
      <w:pict w14:anchorId="70E3CB33">
        <v:rect id="_x0000_s2050" style="position:absolute;margin-left:54.35pt;margin-top:806.35pt;width:47.35pt;height:11.35pt;z-index:-2516495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" fillcolor="#7ab929" stroked="f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CB1E" w14:textId="77777777" w:rsidR="00A6008D" w:rsidRDefault="00A6008D" w:rsidP="00A40FB4">
      <w:pPr>
        <w:spacing w:after="0" w:line="240" w:lineRule="auto"/>
      </w:pPr>
      <w:r>
        <w:separator/>
      </w:r>
    </w:p>
  </w:footnote>
  <w:footnote w:type="continuationSeparator" w:id="0">
    <w:p w14:paraId="70E3CB1F" w14:textId="77777777" w:rsidR="00A6008D" w:rsidRDefault="00A6008D" w:rsidP="00A40FB4">
      <w:pPr>
        <w:spacing w:after="0" w:line="240" w:lineRule="auto"/>
      </w:pPr>
      <w:r>
        <w:continuationSeparator/>
      </w:r>
    </w:p>
  </w:footnote>
  <w:footnote w:id="1">
    <w:p w14:paraId="70E3CB34" w14:textId="77777777" w:rsidR="00817042" w:rsidRPr="00135715" w:rsidRDefault="00817042">
      <w:pPr>
        <w:pStyle w:val="Notedebasdepage"/>
      </w:pPr>
      <w:r>
        <w:rPr>
          <w:rStyle w:val="Appelnotedebasdep"/>
        </w:rPr>
        <w:footnoteRef/>
      </w:r>
      <w:r>
        <w:t xml:space="preserve"> Entourer la ou les mentions utiles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CB22" w14:textId="77777777" w:rsidR="00817042" w:rsidRPr="00A40FB4" w:rsidRDefault="00817042" w:rsidP="00A40FB4">
    <w:pPr>
      <w:pStyle w:val="En-tte"/>
      <w:ind w:left="-567"/>
      <w:rPr>
        <w:color w:val="92D050"/>
        <w:sz w:val="28"/>
        <w:szCs w:val="28"/>
      </w:rPr>
    </w:pPr>
    <w:r>
      <w:tab/>
    </w:r>
    <w:r>
      <w:tab/>
    </w:r>
    <w:r>
      <w:tab/>
    </w:r>
    <w:r w:rsidR="00BB1DDD">
      <w:rPr>
        <w:noProof/>
      </w:rPr>
      <w:drawing>
        <wp:inline distT="0" distB="0" distL="0" distR="0" wp14:anchorId="70E3CB2A" wp14:editId="70E3CB2B">
          <wp:extent cx="5105400" cy="6705600"/>
          <wp:effectExtent l="19050" t="0" r="0" b="0"/>
          <wp:docPr id="3" name="Image 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BB1DDD">
      <w:rPr>
        <w:noProof/>
        <w:color w:val="92D050"/>
        <w:sz w:val="28"/>
        <w:szCs w:val="28"/>
      </w:rPr>
      <w:drawing>
        <wp:inline distT="0" distB="0" distL="0" distR="0" wp14:anchorId="70E3CB2C" wp14:editId="70E3CB2D">
          <wp:extent cx="5105400" cy="6705600"/>
          <wp:effectExtent l="19050" t="0" r="0" b="0"/>
          <wp:docPr id="4" name="Image 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E3CB23" w14:textId="77777777" w:rsidR="00817042" w:rsidRDefault="00817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CB26" w14:textId="77777777" w:rsidR="00BB1DDD" w:rsidRDefault="00BB1DDD">
    <w:pPr>
      <w:pStyle w:val="En-tt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0E3CB2F" wp14:editId="70E3CB30">
          <wp:simplePos x="0" y="0"/>
          <wp:positionH relativeFrom="column">
            <wp:posOffset>-394970</wp:posOffset>
          </wp:positionH>
          <wp:positionV relativeFrom="paragraph">
            <wp:posOffset>38100</wp:posOffset>
          </wp:positionV>
          <wp:extent cx="2788920" cy="895350"/>
          <wp:effectExtent l="19050" t="0" r="0" b="0"/>
          <wp:wrapThrough wrapText="bothSides">
            <wp:wrapPolygon edited="0">
              <wp:start x="1180" y="0"/>
              <wp:lineTo x="443" y="4136"/>
              <wp:lineTo x="590" y="7353"/>
              <wp:lineTo x="-148" y="8732"/>
              <wp:lineTo x="590" y="13787"/>
              <wp:lineTo x="10770" y="14706"/>
              <wp:lineTo x="4721" y="14706"/>
              <wp:lineTo x="4721" y="21140"/>
              <wp:lineTo x="10180" y="21140"/>
              <wp:lineTo x="10770" y="14706"/>
              <wp:lineTo x="19328" y="14706"/>
              <wp:lineTo x="21541" y="13328"/>
              <wp:lineTo x="21541" y="3677"/>
              <wp:lineTo x="11951" y="0"/>
              <wp:lineTo x="2213" y="0"/>
              <wp:lineTo x="1180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70E3CB31" wp14:editId="70E3CB32">
          <wp:simplePos x="0" y="0"/>
          <wp:positionH relativeFrom="column">
            <wp:posOffset>5101590</wp:posOffset>
          </wp:positionH>
          <wp:positionV relativeFrom="paragraph">
            <wp:posOffset>-76200</wp:posOffset>
          </wp:positionV>
          <wp:extent cx="723900" cy="942975"/>
          <wp:effectExtent l="19050" t="0" r="0" b="0"/>
          <wp:wrapSquare wrapText="bothSides"/>
          <wp:docPr id="5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E3CB27" w14:textId="77777777" w:rsidR="00BB1DDD" w:rsidRDefault="00BB1D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60A"/>
    <w:multiLevelType w:val="hybridMultilevel"/>
    <w:tmpl w:val="A06CD012"/>
    <w:lvl w:ilvl="0" w:tplc="0C3CDDDA">
      <w:numFmt w:val="bullet"/>
      <w:lvlText w:val=""/>
      <w:lvlJc w:val="left"/>
      <w:pPr>
        <w:ind w:left="532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64"/>
    <w:rsid w:val="000074B3"/>
    <w:rsid w:val="00065D09"/>
    <w:rsid w:val="000828BA"/>
    <w:rsid w:val="00107DF2"/>
    <w:rsid w:val="00124CE1"/>
    <w:rsid w:val="00135715"/>
    <w:rsid w:val="00152C34"/>
    <w:rsid w:val="001C4EEC"/>
    <w:rsid w:val="00243472"/>
    <w:rsid w:val="002B2BB4"/>
    <w:rsid w:val="002F790F"/>
    <w:rsid w:val="003140C8"/>
    <w:rsid w:val="00341783"/>
    <w:rsid w:val="00350550"/>
    <w:rsid w:val="00364FC9"/>
    <w:rsid w:val="00371D98"/>
    <w:rsid w:val="003874C3"/>
    <w:rsid w:val="003D534F"/>
    <w:rsid w:val="00440362"/>
    <w:rsid w:val="00462564"/>
    <w:rsid w:val="004A32CD"/>
    <w:rsid w:val="004D18EC"/>
    <w:rsid w:val="00506EB9"/>
    <w:rsid w:val="00514D72"/>
    <w:rsid w:val="00524178"/>
    <w:rsid w:val="00562162"/>
    <w:rsid w:val="00572829"/>
    <w:rsid w:val="005854EC"/>
    <w:rsid w:val="006369E9"/>
    <w:rsid w:val="00656013"/>
    <w:rsid w:val="006656FC"/>
    <w:rsid w:val="006675ED"/>
    <w:rsid w:val="006D382E"/>
    <w:rsid w:val="006F574E"/>
    <w:rsid w:val="00704629"/>
    <w:rsid w:val="00734413"/>
    <w:rsid w:val="00745172"/>
    <w:rsid w:val="007617D6"/>
    <w:rsid w:val="007A6B6D"/>
    <w:rsid w:val="007D462E"/>
    <w:rsid w:val="007F538B"/>
    <w:rsid w:val="00817042"/>
    <w:rsid w:val="008445F0"/>
    <w:rsid w:val="0085209C"/>
    <w:rsid w:val="00863C00"/>
    <w:rsid w:val="009C159A"/>
    <w:rsid w:val="00A07593"/>
    <w:rsid w:val="00A40FB4"/>
    <w:rsid w:val="00A6008D"/>
    <w:rsid w:val="00AA4F32"/>
    <w:rsid w:val="00B0012F"/>
    <w:rsid w:val="00B54162"/>
    <w:rsid w:val="00BB1DDD"/>
    <w:rsid w:val="00BC240D"/>
    <w:rsid w:val="00BC6F0C"/>
    <w:rsid w:val="00BF4318"/>
    <w:rsid w:val="00C134C1"/>
    <w:rsid w:val="00C56874"/>
    <w:rsid w:val="00C90036"/>
    <w:rsid w:val="00CC5744"/>
    <w:rsid w:val="00CD113B"/>
    <w:rsid w:val="00D0778C"/>
    <w:rsid w:val="00D96B05"/>
    <w:rsid w:val="00EA767E"/>
    <w:rsid w:val="00EC2630"/>
    <w:rsid w:val="00F154BE"/>
    <w:rsid w:val="00F2119F"/>
    <w:rsid w:val="00F2442B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E3CA51"/>
  <w15:docId w15:val="{82965A89-E8A2-4372-8C5D-A30DFCF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7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table" w:styleId="Grilledutableau">
    <w:name w:val="Table Grid"/>
    <w:basedOn w:val="TableauNormal"/>
    <w:uiPriority w:val="39"/>
    <w:rsid w:val="00AA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B1D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BB1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ent.lebrun@spw.walloni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FE6C3-401D-4688-8DC4-FB17592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3424</CharactersWithSpaces>
  <SharedDoc>false</SharedDoc>
  <HLinks>
    <vt:vector size="12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mailto:info@biowallonie.be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http://environnement.wallonie.be/pesticides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135038</dc:creator>
  <cp:lastModifiedBy>Corinne Delcour</cp:lastModifiedBy>
  <cp:revision>3</cp:revision>
  <cp:lastPrinted>2018-02-26T10:40:00Z</cp:lastPrinted>
  <dcterms:created xsi:type="dcterms:W3CDTF">2019-02-12T08:53:00Z</dcterms:created>
  <dcterms:modified xsi:type="dcterms:W3CDTF">2020-08-13T07:00:00Z</dcterms:modified>
</cp:coreProperties>
</file>